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0D41" w14:textId="77777777" w:rsidR="00213763" w:rsidRPr="007C5D7C" w:rsidRDefault="00213763" w:rsidP="00B43EF1">
      <w:pPr>
        <w:spacing w:line="360" w:lineRule="auto"/>
        <w:rPr>
          <w:color w:val="171717" w:themeColor="background2" w:themeShade="1A"/>
        </w:rPr>
      </w:pPr>
    </w:p>
    <w:p w14:paraId="7AD741EA" w14:textId="77777777" w:rsidR="00213763" w:rsidRPr="007C5D7C" w:rsidRDefault="00000000" w:rsidP="00B43EF1">
      <w:pPr>
        <w:spacing w:before="120" w:after="60" w:line="360" w:lineRule="auto"/>
        <w:jc w:val="right"/>
        <w:rPr>
          <w:color w:val="171717" w:themeColor="background2" w:themeShade="1A"/>
        </w:rPr>
      </w:pPr>
      <w:r w:rsidRPr="007C5D7C">
        <w:rPr>
          <w:color w:val="171717" w:themeColor="background2" w:themeShade="1A"/>
          <w:sz w:val="18"/>
          <w:szCs w:val="18"/>
        </w:rPr>
        <w:t>Policy Reference: HH-004 | Version 2.0 | May 2025</w:t>
      </w:r>
    </w:p>
    <w:p w14:paraId="6A2A95A4" w14:textId="77777777" w:rsidR="007C5D7C" w:rsidRDefault="007C5D7C" w:rsidP="00B43EF1">
      <w:pPr>
        <w:spacing w:after="80" w:line="360" w:lineRule="auto"/>
        <w:jc w:val="center"/>
        <w:rPr>
          <w:b/>
          <w:bCs/>
          <w:color w:val="171717" w:themeColor="background2" w:themeShade="1A"/>
          <w:sz w:val="40"/>
          <w:szCs w:val="40"/>
        </w:rPr>
      </w:pPr>
      <w:r w:rsidRPr="00601446">
        <w:rPr>
          <w:noProof/>
          <w:color w:val="171717" w:themeColor="background2" w:themeShade="1A"/>
        </w:rPr>
        <w:drawing>
          <wp:inline distT="0" distB="0" distL="0" distR="0" wp14:anchorId="1938DD52" wp14:editId="358F558D">
            <wp:extent cx="1756957" cy="1225550"/>
            <wp:effectExtent l="0" t="0" r="0" b="0"/>
            <wp:docPr id="2021528591" name="Picture 1" descr="A logo with white letters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28591" name="Picture 1" descr="A logo with white letters and yellow circ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6591" cy="1239246"/>
                    </a:xfrm>
                    <a:prstGeom prst="rect">
                      <a:avLst/>
                    </a:prstGeom>
                  </pic:spPr>
                </pic:pic>
              </a:graphicData>
            </a:graphic>
          </wp:inline>
        </w:drawing>
      </w:r>
    </w:p>
    <w:p w14:paraId="78781D29" w14:textId="0D009396" w:rsidR="00213763" w:rsidRPr="007C5D7C" w:rsidRDefault="00000000" w:rsidP="00B43EF1">
      <w:pPr>
        <w:spacing w:after="80" w:line="360" w:lineRule="auto"/>
        <w:jc w:val="center"/>
        <w:rPr>
          <w:color w:val="171717" w:themeColor="background2" w:themeShade="1A"/>
        </w:rPr>
      </w:pPr>
      <w:r w:rsidRPr="007C5D7C">
        <w:rPr>
          <w:b/>
          <w:bCs/>
          <w:color w:val="171717" w:themeColor="background2" w:themeShade="1A"/>
          <w:sz w:val="40"/>
          <w:szCs w:val="40"/>
        </w:rPr>
        <w:t>Business Continuity Plan</w:t>
      </w:r>
    </w:p>
    <w:p w14:paraId="3303A688" w14:textId="77777777" w:rsidR="00213763" w:rsidRPr="007C5D7C" w:rsidRDefault="00000000" w:rsidP="00B43EF1">
      <w:pPr>
        <w:spacing w:after="300" w:line="360" w:lineRule="auto"/>
        <w:jc w:val="center"/>
        <w:rPr>
          <w:color w:val="171717" w:themeColor="background2" w:themeShade="1A"/>
        </w:rPr>
      </w:pPr>
      <w:r w:rsidRPr="007C5D7C">
        <w:rPr>
          <w:i/>
          <w:iCs/>
          <w:color w:val="171717" w:themeColor="background2" w:themeShade="1A"/>
        </w:rPr>
        <w:t>Ensuring operational resilience and service continuity through our cloud-first infrastructure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256"/>
        <w:gridCol w:w="2256"/>
        <w:gridCol w:w="2257"/>
        <w:gridCol w:w="2257"/>
      </w:tblGrid>
      <w:tr w:rsidR="00213763" w:rsidRPr="007C5D7C" w14:paraId="7688A747" w14:textId="77777777" w:rsidTr="007C5D7C">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E1873F8" w14:textId="77777777" w:rsidR="00213763" w:rsidRPr="007C5D7C" w:rsidRDefault="00000000" w:rsidP="00B43EF1">
            <w:pPr>
              <w:spacing w:line="360" w:lineRule="auto"/>
              <w:jc w:val="center"/>
              <w:rPr>
                <w:color w:val="171717" w:themeColor="background2" w:themeShade="1A"/>
              </w:rPr>
            </w:pPr>
            <w:r w:rsidRPr="007C5D7C">
              <w:rPr>
                <w:b/>
                <w:bCs/>
                <w:color w:val="171717" w:themeColor="background2" w:themeShade="1A"/>
                <w:sz w:val="18"/>
                <w:szCs w:val="18"/>
              </w:rPr>
              <w:t>Policy Owner</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B25AC49" w14:textId="77777777" w:rsidR="00213763" w:rsidRPr="007C5D7C" w:rsidRDefault="00000000" w:rsidP="00B43EF1">
            <w:pPr>
              <w:spacing w:line="360" w:lineRule="auto"/>
              <w:jc w:val="center"/>
              <w:rPr>
                <w:color w:val="171717" w:themeColor="background2" w:themeShade="1A"/>
              </w:rPr>
            </w:pPr>
            <w:r w:rsidRPr="007C5D7C">
              <w:rPr>
                <w:b/>
                <w:bCs/>
                <w:color w:val="171717" w:themeColor="background2" w:themeShade="1A"/>
                <w:sz w:val="18"/>
                <w:szCs w:val="18"/>
              </w:rPr>
              <w:t>Date Issued</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F4F5963" w14:textId="77777777" w:rsidR="00213763" w:rsidRPr="007C5D7C" w:rsidRDefault="00000000" w:rsidP="00B43EF1">
            <w:pPr>
              <w:spacing w:line="360" w:lineRule="auto"/>
              <w:jc w:val="center"/>
              <w:rPr>
                <w:color w:val="171717" w:themeColor="background2" w:themeShade="1A"/>
              </w:rPr>
            </w:pPr>
            <w:r w:rsidRPr="007C5D7C">
              <w:rPr>
                <w:b/>
                <w:bCs/>
                <w:color w:val="171717" w:themeColor="background2" w:themeShade="1A"/>
                <w:sz w:val="18"/>
                <w:szCs w:val="18"/>
              </w:rPr>
              <w:t>Review Date</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2252852" w14:textId="77777777" w:rsidR="00213763" w:rsidRPr="007C5D7C" w:rsidRDefault="00000000" w:rsidP="00B43EF1">
            <w:pPr>
              <w:spacing w:line="360" w:lineRule="auto"/>
              <w:jc w:val="center"/>
              <w:rPr>
                <w:color w:val="171717" w:themeColor="background2" w:themeShade="1A"/>
              </w:rPr>
            </w:pPr>
            <w:r w:rsidRPr="007C5D7C">
              <w:rPr>
                <w:b/>
                <w:bCs/>
                <w:color w:val="171717" w:themeColor="background2" w:themeShade="1A"/>
                <w:sz w:val="18"/>
                <w:szCs w:val="18"/>
              </w:rPr>
              <w:t>Version</w:t>
            </w:r>
          </w:p>
        </w:tc>
      </w:tr>
      <w:tr w:rsidR="00213763" w:rsidRPr="007C5D7C" w14:paraId="07765660" w14:textId="77777777" w:rsidTr="007C5D7C">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38658A8" w14:textId="77777777" w:rsidR="00213763" w:rsidRPr="007C5D7C" w:rsidRDefault="00000000" w:rsidP="00B43EF1">
            <w:pPr>
              <w:spacing w:line="360" w:lineRule="auto"/>
              <w:jc w:val="center"/>
              <w:rPr>
                <w:color w:val="171717" w:themeColor="background2" w:themeShade="1A"/>
              </w:rPr>
            </w:pPr>
            <w:r w:rsidRPr="007C5D7C">
              <w:rPr>
                <w:color w:val="171717" w:themeColor="background2" w:themeShade="1A"/>
                <w:sz w:val="18"/>
                <w:szCs w:val="18"/>
              </w:rPr>
              <w:t>Senior Management</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4042DA1" w14:textId="77777777" w:rsidR="00213763" w:rsidRPr="007C5D7C" w:rsidRDefault="00000000" w:rsidP="00B43EF1">
            <w:pPr>
              <w:spacing w:line="360" w:lineRule="auto"/>
              <w:jc w:val="center"/>
              <w:rPr>
                <w:color w:val="171717" w:themeColor="background2" w:themeShade="1A"/>
              </w:rPr>
            </w:pPr>
            <w:r w:rsidRPr="007C5D7C">
              <w:rPr>
                <w:color w:val="171717" w:themeColor="background2" w:themeShade="1A"/>
                <w:sz w:val="18"/>
                <w:szCs w:val="18"/>
              </w:rPr>
              <w:t>May 2025</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F57320F" w14:textId="77777777" w:rsidR="00213763" w:rsidRPr="007C5D7C" w:rsidRDefault="00000000" w:rsidP="00B43EF1">
            <w:pPr>
              <w:spacing w:line="360" w:lineRule="auto"/>
              <w:jc w:val="center"/>
              <w:rPr>
                <w:color w:val="171717" w:themeColor="background2" w:themeShade="1A"/>
              </w:rPr>
            </w:pPr>
            <w:r w:rsidRPr="007C5D7C">
              <w:rPr>
                <w:color w:val="171717" w:themeColor="background2" w:themeShade="1A"/>
                <w:sz w:val="18"/>
                <w:szCs w:val="18"/>
              </w:rPr>
              <w:t>May 2026</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F28489C" w14:textId="77777777" w:rsidR="00213763" w:rsidRPr="007C5D7C" w:rsidRDefault="00000000" w:rsidP="00B43EF1">
            <w:pPr>
              <w:spacing w:line="360" w:lineRule="auto"/>
              <w:jc w:val="center"/>
              <w:rPr>
                <w:color w:val="171717" w:themeColor="background2" w:themeShade="1A"/>
              </w:rPr>
            </w:pPr>
            <w:r w:rsidRPr="007C5D7C">
              <w:rPr>
                <w:color w:val="171717" w:themeColor="background2" w:themeShade="1A"/>
                <w:sz w:val="18"/>
                <w:szCs w:val="18"/>
              </w:rPr>
              <w:t>2.0</w:t>
            </w:r>
          </w:p>
        </w:tc>
      </w:tr>
    </w:tbl>
    <w:p w14:paraId="61DC6236" w14:textId="77777777" w:rsidR="00213763" w:rsidRPr="007C5D7C" w:rsidRDefault="00213763" w:rsidP="00B43EF1">
      <w:pPr>
        <w:spacing w:before="320" w:line="360" w:lineRule="auto"/>
        <w:rPr>
          <w:color w:val="171717" w:themeColor="background2" w:themeShade="1A"/>
        </w:rPr>
      </w:pPr>
    </w:p>
    <w:p w14:paraId="5EB09A71"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t>1. Purpose and Objectives</w:t>
      </w:r>
    </w:p>
    <w:p w14:paraId="3821BF50"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 xml:space="preserve">This Business Continuity Plan (BCP) sets out how </w:t>
      </w:r>
      <w:proofErr w:type="spellStart"/>
      <w:r w:rsidRPr="007C5D7C">
        <w:rPr>
          <w:color w:val="171717" w:themeColor="background2" w:themeShade="1A"/>
        </w:rPr>
        <w:t>Haarty</w:t>
      </w:r>
      <w:proofErr w:type="spellEnd"/>
      <w:r w:rsidRPr="007C5D7C">
        <w:rPr>
          <w:color w:val="171717" w:themeColor="background2" w:themeShade="1A"/>
        </w:rPr>
        <w:t xml:space="preserve"> Hanks maintains critical functions and services in the event of a significant disruption. </w:t>
      </w:r>
      <w:proofErr w:type="spellStart"/>
      <w:r w:rsidRPr="007C5D7C">
        <w:rPr>
          <w:color w:val="171717" w:themeColor="background2" w:themeShade="1A"/>
        </w:rPr>
        <w:t>Haarty</w:t>
      </w:r>
      <w:proofErr w:type="spellEnd"/>
      <w:r w:rsidRPr="007C5D7C">
        <w:rPr>
          <w:color w:val="171717" w:themeColor="background2" w:themeShade="1A"/>
        </w:rPr>
        <w:t xml:space="preserve"> Hanks operates as a fully cloud-based business, a strategic investment made following the Covid-19 pandemic that fundamentally transformed our operational model. Approximately 80% of our operations are conducted via cloud infrastructure, with the remainder supported by cloud-compatible tools and processes.</w:t>
      </w:r>
    </w:p>
    <w:p w14:paraId="01B526E0"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 xml:space="preserve">This cloud-first model means that </w:t>
      </w:r>
      <w:proofErr w:type="spellStart"/>
      <w:r w:rsidRPr="007C5D7C">
        <w:rPr>
          <w:color w:val="171717" w:themeColor="background2" w:themeShade="1A"/>
        </w:rPr>
        <w:t>Haarty</w:t>
      </w:r>
      <w:proofErr w:type="spellEnd"/>
      <w:r w:rsidRPr="007C5D7C">
        <w:rPr>
          <w:color w:val="171717" w:themeColor="background2" w:themeShade="1A"/>
        </w:rPr>
        <w:t xml:space="preserve"> Hanks is not dependent on any physical premises to remain operational. Staff are equipped and empowered to work from any location with internet connectivity, and all business-critical systems, data and communications are hosted securely in the cloud. This gives us a level of inherent operational resilience that many businesses do not have.</w:t>
      </w:r>
    </w:p>
    <w:p w14:paraId="1DA10571"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The objectives of this plan are to:</w:t>
      </w:r>
    </w:p>
    <w:p w14:paraId="455A7E05"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Identify and protect critical business functions and cloud-based resources</w:t>
      </w:r>
    </w:p>
    <w:p w14:paraId="3BA1589D"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Establish clear response procedures for various types of disruption</w:t>
      </w:r>
    </w:p>
    <w:p w14:paraId="37D14DDC"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Define roles and responsibilities during a continuity event</w:t>
      </w:r>
    </w:p>
    <w:p w14:paraId="73A4CE0E"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Set out communication procedures for staff, clients and stakeholders</w:t>
      </w:r>
    </w:p>
    <w:p w14:paraId="1481E6D3"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Enable a structured recovery to full operational capacity with minimal downtime</w:t>
      </w:r>
    </w:p>
    <w:p w14:paraId="5680EA51"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t>2. Our Cloud Infrastructure</w:t>
      </w:r>
    </w:p>
    <w:p w14:paraId="2AAA1213" w14:textId="77777777" w:rsidR="00213763" w:rsidRPr="007C5D7C" w:rsidRDefault="00000000" w:rsidP="00B43EF1">
      <w:pPr>
        <w:spacing w:before="80" w:after="80" w:line="360" w:lineRule="auto"/>
        <w:rPr>
          <w:color w:val="171717" w:themeColor="background2" w:themeShade="1A"/>
        </w:rPr>
      </w:pPr>
      <w:proofErr w:type="spellStart"/>
      <w:r w:rsidRPr="007C5D7C">
        <w:rPr>
          <w:color w:val="171717" w:themeColor="background2" w:themeShade="1A"/>
        </w:rPr>
        <w:t>Haarty</w:t>
      </w:r>
      <w:proofErr w:type="spellEnd"/>
      <w:r w:rsidRPr="007C5D7C">
        <w:rPr>
          <w:color w:val="171717" w:themeColor="background2" w:themeShade="1A"/>
        </w:rPr>
        <w:t xml:space="preserve"> Hanks's investment in cloud infrastructure provides the foundation of our business continuity capability. Unlike businesses that rely on physical premises or on-site servers, our model </w:t>
      </w:r>
      <w:r w:rsidRPr="007C5D7C">
        <w:rPr>
          <w:color w:val="171717" w:themeColor="background2" w:themeShade="1A"/>
        </w:rPr>
        <w:lastRenderedPageBreak/>
        <w:t>ensures that a loss of any single location, device or piece of hardware does not interrupt our ability to serve clients.</w:t>
      </w:r>
    </w:p>
    <w:p w14:paraId="598424EA"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Key characteristics of our cloud infrastructure include:</w:t>
      </w:r>
    </w:p>
    <w:p w14:paraId="3D88FFD2"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All business systems, applications and data are hosted on secure, enterprise-grade cloud platforms</w:t>
      </w:r>
    </w:p>
    <w:p w14:paraId="4BCAFAD2"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Staff can access all systems securely from any device and any location with internet connectivity</w:t>
      </w:r>
    </w:p>
    <w:p w14:paraId="45053AD5"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Cloud providers maintain their own redundancy, failover and disaster recovery capabilities as standard</w:t>
      </w:r>
    </w:p>
    <w:p w14:paraId="74AED079"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Data is automatically backed up and replicated across multiple geographic locations</w:t>
      </w:r>
    </w:p>
    <w:p w14:paraId="71809CA7"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System access is protected by multi-factor authentication and role-based permissions</w:t>
      </w:r>
    </w:p>
    <w:p w14:paraId="6E06A5AE"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There is no single point of failure tied to a physical location or on-site hardware</w:t>
      </w:r>
    </w:p>
    <w:p w14:paraId="100EFD86"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t>3. Risk Assessment and Scenarios</w:t>
      </w:r>
    </w:p>
    <w:p w14:paraId="2A20B427"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We have assessed the key risks that could disrupt our operations. Because we are cloud-based, risks associated with physical premises, such as building access, on-site infrastructure failure and physical damage, do not apply to our business. The risks we manage are: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256"/>
        <w:gridCol w:w="2256"/>
        <w:gridCol w:w="2257"/>
        <w:gridCol w:w="2257"/>
      </w:tblGrid>
      <w:tr w:rsidR="00213763" w:rsidRPr="007C5D7C" w14:paraId="40E3CB4B" w14:textId="77777777" w:rsidTr="007C5D7C">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3AC1808" w14:textId="77777777" w:rsidR="00213763" w:rsidRPr="007C5D7C" w:rsidRDefault="00000000" w:rsidP="00B43EF1">
            <w:pPr>
              <w:spacing w:line="360" w:lineRule="auto"/>
              <w:rPr>
                <w:color w:val="171717" w:themeColor="background2" w:themeShade="1A"/>
              </w:rPr>
            </w:pPr>
            <w:r w:rsidRPr="007C5D7C">
              <w:rPr>
                <w:b/>
                <w:bCs/>
                <w:color w:val="171717" w:themeColor="background2" w:themeShade="1A"/>
                <w:sz w:val="20"/>
                <w:szCs w:val="20"/>
              </w:rPr>
              <w:t>Scenario</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C22B8E8" w14:textId="77777777" w:rsidR="00213763" w:rsidRPr="007C5D7C" w:rsidRDefault="00000000" w:rsidP="00B43EF1">
            <w:pPr>
              <w:spacing w:line="360" w:lineRule="auto"/>
              <w:rPr>
                <w:color w:val="171717" w:themeColor="background2" w:themeShade="1A"/>
              </w:rPr>
            </w:pPr>
            <w:r w:rsidRPr="007C5D7C">
              <w:rPr>
                <w:b/>
                <w:bCs/>
                <w:color w:val="171717" w:themeColor="background2" w:themeShade="1A"/>
                <w:sz w:val="20"/>
                <w:szCs w:val="20"/>
              </w:rPr>
              <w:t>Likelihood</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B1C797F" w14:textId="77777777" w:rsidR="00213763" w:rsidRPr="007C5D7C" w:rsidRDefault="00000000" w:rsidP="00B43EF1">
            <w:pPr>
              <w:spacing w:line="360" w:lineRule="auto"/>
              <w:rPr>
                <w:color w:val="171717" w:themeColor="background2" w:themeShade="1A"/>
              </w:rPr>
            </w:pPr>
            <w:r w:rsidRPr="007C5D7C">
              <w:rPr>
                <w:b/>
                <w:bCs/>
                <w:color w:val="171717" w:themeColor="background2" w:themeShade="1A"/>
                <w:sz w:val="20"/>
                <w:szCs w:val="20"/>
              </w:rPr>
              <w:t>Impact</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E6DAF1E" w14:textId="77777777" w:rsidR="00213763" w:rsidRPr="007C5D7C" w:rsidRDefault="00000000" w:rsidP="00B43EF1">
            <w:pPr>
              <w:spacing w:line="360" w:lineRule="auto"/>
              <w:rPr>
                <w:color w:val="171717" w:themeColor="background2" w:themeShade="1A"/>
              </w:rPr>
            </w:pPr>
            <w:r w:rsidRPr="007C5D7C">
              <w:rPr>
                <w:b/>
                <w:bCs/>
                <w:color w:val="171717" w:themeColor="background2" w:themeShade="1A"/>
                <w:sz w:val="20"/>
                <w:szCs w:val="20"/>
              </w:rPr>
              <w:t>Priority</w:t>
            </w:r>
          </w:p>
        </w:tc>
      </w:tr>
      <w:tr w:rsidR="00213763" w:rsidRPr="007C5D7C" w14:paraId="13FAD47E" w14:textId="77777777" w:rsidTr="007C5D7C">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DFADB54"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Cloud platform outage or degraded service</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BBD129D"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Low</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F7FD67E"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High</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654883A"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Critical</w:t>
            </w:r>
          </w:p>
        </w:tc>
      </w:tr>
      <w:tr w:rsidR="00213763" w:rsidRPr="007C5D7C" w14:paraId="1841D6B3" w14:textId="77777777" w:rsidTr="007C5D7C">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8B69AD3" w14:textId="77777777" w:rsidR="00213763" w:rsidRPr="007C5D7C" w:rsidRDefault="00000000" w:rsidP="00B43EF1">
            <w:pPr>
              <w:spacing w:line="360" w:lineRule="auto"/>
              <w:rPr>
                <w:color w:val="171717" w:themeColor="background2" w:themeShade="1A"/>
              </w:rPr>
            </w:pPr>
            <w:proofErr w:type="spellStart"/>
            <w:r w:rsidRPr="007C5D7C">
              <w:rPr>
                <w:color w:val="171717" w:themeColor="background2" w:themeShade="1A"/>
                <w:sz w:val="20"/>
                <w:szCs w:val="20"/>
              </w:rPr>
              <w:t>Cyber attack</w:t>
            </w:r>
            <w:proofErr w:type="spellEnd"/>
            <w:r w:rsidRPr="007C5D7C">
              <w:rPr>
                <w:color w:val="171717" w:themeColor="background2" w:themeShade="1A"/>
                <w:sz w:val="20"/>
                <w:szCs w:val="20"/>
              </w:rPr>
              <w:t>, ransomware or data breach</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05E5B35"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Medium</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EDDCFD4"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High</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E7ACE1D"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Critical</w:t>
            </w:r>
          </w:p>
        </w:tc>
      </w:tr>
      <w:tr w:rsidR="00213763" w:rsidRPr="007C5D7C" w14:paraId="610CEEE8" w14:textId="77777777" w:rsidTr="007C5D7C">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0D6524B"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Loss of key personnel</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91FC2BE"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Medium</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27EAF0B"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High</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10DFF6F"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Critical</w:t>
            </w:r>
          </w:p>
        </w:tc>
      </w:tr>
      <w:tr w:rsidR="00213763" w:rsidRPr="007C5D7C" w14:paraId="10B05725" w14:textId="77777777" w:rsidTr="007C5D7C">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8363337"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Internet or connectivity failure (individual)</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257A543"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Medium</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76BE4D6"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Low</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136DC5A"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Low</w:t>
            </w:r>
          </w:p>
        </w:tc>
      </w:tr>
      <w:tr w:rsidR="00213763" w:rsidRPr="007C5D7C" w14:paraId="095E091D" w14:textId="77777777" w:rsidTr="007C5D7C">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80BCFE0"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Supplier or third-party platform failure</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832AF5F"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Medium</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B7EB80A"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Medium</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7671A05"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High</w:t>
            </w:r>
          </w:p>
        </w:tc>
      </w:tr>
      <w:tr w:rsidR="00213763" w:rsidRPr="007C5D7C" w14:paraId="7EE0867A" w14:textId="77777777" w:rsidTr="007C5D7C">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7904219"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Pandemic or public health event</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444AB7F"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Low</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9740F11"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Low</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472B041"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Low</w:t>
            </w:r>
          </w:p>
        </w:tc>
      </w:tr>
      <w:tr w:rsidR="00213763" w:rsidRPr="007C5D7C" w14:paraId="11A575D1" w14:textId="77777777" w:rsidTr="007C5D7C">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693E07F"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Account compromise or unauthorised access</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2182A72"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Medium</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4214E1A"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High</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CBE0A7F"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Critical</w:t>
            </w:r>
          </w:p>
        </w:tc>
      </w:tr>
    </w:tbl>
    <w:p w14:paraId="13A597F0" w14:textId="77777777" w:rsidR="00213763" w:rsidRPr="007C5D7C" w:rsidRDefault="00213763" w:rsidP="00B43EF1">
      <w:pPr>
        <w:spacing w:before="80" w:line="360" w:lineRule="auto"/>
        <w:rPr>
          <w:color w:val="171717" w:themeColor="background2" w:themeShade="1A"/>
        </w:rPr>
      </w:pPr>
    </w:p>
    <w:p w14:paraId="52C290D4"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lastRenderedPageBreak/>
        <w:t>4. Premises Dependency: Not Applicable</w:t>
      </w:r>
    </w:p>
    <w:p w14:paraId="0D3AE92A" w14:textId="77777777" w:rsidR="00213763" w:rsidRPr="007C5D7C" w:rsidRDefault="00000000" w:rsidP="00B43EF1">
      <w:pPr>
        <w:spacing w:before="80" w:after="80" w:line="360" w:lineRule="auto"/>
        <w:rPr>
          <w:color w:val="171717" w:themeColor="background2" w:themeShade="1A"/>
        </w:rPr>
      </w:pPr>
      <w:proofErr w:type="spellStart"/>
      <w:r w:rsidRPr="007C5D7C">
        <w:rPr>
          <w:color w:val="171717" w:themeColor="background2" w:themeShade="1A"/>
        </w:rPr>
        <w:t>Haarty</w:t>
      </w:r>
      <w:proofErr w:type="spellEnd"/>
      <w:r w:rsidRPr="007C5D7C">
        <w:rPr>
          <w:color w:val="171717" w:themeColor="background2" w:themeShade="1A"/>
        </w:rPr>
        <w:t xml:space="preserve"> Hanks does not operate from a single fixed premises and is not reliant on any physical office environment for the delivery of its services. In the event of any disruption, there is no requirement to identify alternative working locations, arrange emergency office space or facilitate staff travel to a recovery site.</w:t>
      </w:r>
    </w:p>
    <w:p w14:paraId="280FA310"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All staff are fully equipped to work from their own locations as standard practice. This is not a contingency arrangement; it is our normal, everyday operating model. Business continuity in the event of premises-related disruption is therefore assured by default.</w:t>
      </w:r>
    </w:p>
    <w:p w14:paraId="7AEF5621"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t>5. Critical Business Functions</w:t>
      </w:r>
    </w:p>
    <w:p w14:paraId="4AC82E78"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The following business functions have been identified as critical. Given our cloud-based infrastructure, recovery time objectives are significantly shorter than those of businesses dependent on physical infrastructure:</w:t>
      </w:r>
    </w:p>
    <w:p w14:paraId="7CAB7C72"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Client communication and relationship management: Recovery Time Objective (RTO) 1 hour</w:t>
      </w:r>
    </w:p>
    <w:p w14:paraId="59D20CDC"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Core service delivery: Recovery Time Objective (RTO) 2 hours</w:t>
      </w:r>
    </w:p>
    <w:p w14:paraId="6A44400B"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Financial transactions and invoicing: Recovery Time Objective (RTO) 4 hours</w:t>
      </w:r>
    </w:p>
    <w:p w14:paraId="5759C3F4"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Access to cloud systems and data: Recovery Time Objective (RTO) 1 hour</w:t>
      </w:r>
    </w:p>
    <w:p w14:paraId="29BF5F4E"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Internal communications and collaboration: Recovery Time Objective (RTO) 1 hour</w:t>
      </w:r>
    </w:p>
    <w:p w14:paraId="2DB7E9E3"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Payroll and HR functions: Recovery Time Objective (RTO) 24 hours</w:t>
      </w:r>
    </w:p>
    <w:p w14:paraId="039465F0"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t>6. Roles and Responsibilities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3008"/>
        <w:gridCol w:w="6018"/>
      </w:tblGrid>
      <w:tr w:rsidR="00213763" w:rsidRPr="007C5D7C" w14:paraId="4317ECB7" w14:textId="77777777" w:rsidTr="007C5D7C">
        <w:tblPrEx>
          <w:tblCellMar>
            <w:top w:w="0" w:type="dxa"/>
            <w:bottom w:w="0" w:type="dxa"/>
          </w:tblCellMar>
        </w:tblPrEx>
        <w:tc>
          <w:tcPr>
            <w:tcW w:w="300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F174BB3" w14:textId="77777777" w:rsidR="00213763" w:rsidRPr="007C5D7C" w:rsidRDefault="00000000" w:rsidP="00B43EF1">
            <w:pPr>
              <w:spacing w:line="360" w:lineRule="auto"/>
              <w:rPr>
                <w:color w:val="171717" w:themeColor="background2" w:themeShade="1A"/>
              </w:rPr>
            </w:pPr>
            <w:r w:rsidRPr="007C5D7C">
              <w:rPr>
                <w:b/>
                <w:bCs/>
                <w:color w:val="171717" w:themeColor="background2" w:themeShade="1A"/>
                <w:sz w:val="20"/>
                <w:szCs w:val="20"/>
              </w:rPr>
              <w:t>Role</w:t>
            </w:r>
          </w:p>
        </w:tc>
        <w:tc>
          <w:tcPr>
            <w:tcW w:w="601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BC015F9" w14:textId="77777777" w:rsidR="00213763" w:rsidRPr="007C5D7C" w:rsidRDefault="00000000" w:rsidP="00B43EF1">
            <w:pPr>
              <w:spacing w:line="360" w:lineRule="auto"/>
              <w:rPr>
                <w:color w:val="171717" w:themeColor="background2" w:themeShade="1A"/>
              </w:rPr>
            </w:pPr>
            <w:r w:rsidRPr="007C5D7C">
              <w:rPr>
                <w:b/>
                <w:bCs/>
                <w:color w:val="171717" w:themeColor="background2" w:themeShade="1A"/>
                <w:sz w:val="20"/>
                <w:szCs w:val="20"/>
              </w:rPr>
              <w:t>Responsibility</w:t>
            </w:r>
          </w:p>
        </w:tc>
      </w:tr>
      <w:tr w:rsidR="00213763" w:rsidRPr="007C5D7C" w14:paraId="0955B86A" w14:textId="77777777" w:rsidTr="007C5D7C">
        <w:tblPrEx>
          <w:tblCellMar>
            <w:top w:w="0" w:type="dxa"/>
            <w:bottom w:w="0" w:type="dxa"/>
          </w:tblCellMar>
        </w:tblPrEx>
        <w:tc>
          <w:tcPr>
            <w:tcW w:w="300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7E0FAAE"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Business Continuity Lead</w:t>
            </w:r>
          </w:p>
        </w:tc>
        <w:tc>
          <w:tcPr>
            <w:tcW w:w="601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CFDA2A7"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Overall ownership of the BCP, declaring a continuity event, coordinating the response and communicating with the board</w:t>
            </w:r>
          </w:p>
        </w:tc>
      </w:tr>
      <w:tr w:rsidR="00213763" w:rsidRPr="007C5D7C" w14:paraId="735CAA75" w14:textId="77777777" w:rsidTr="007C5D7C">
        <w:tblPrEx>
          <w:tblCellMar>
            <w:top w:w="0" w:type="dxa"/>
            <w:bottom w:w="0" w:type="dxa"/>
          </w:tblCellMar>
        </w:tblPrEx>
        <w:tc>
          <w:tcPr>
            <w:tcW w:w="300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8906285"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IT and Cloud Systems Lead</w:t>
            </w:r>
          </w:p>
        </w:tc>
        <w:tc>
          <w:tcPr>
            <w:tcW w:w="601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6206202"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Managing cloud platform incidents, coordinating with providers, overseeing data integrity and cybersecurity response</w:t>
            </w:r>
          </w:p>
        </w:tc>
      </w:tr>
      <w:tr w:rsidR="00213763" w:rsidRPr="007C5D7C" w14:paraId="4403BA7D" w14:textId="77777777" w:rsidTr="007C5D7C">
        <w:tblPrEx>
          <w:tblCellMar>
            <w:top w:w="0" w:type="dxa"/>
            <w:bottom w:w="0" w:type="dxa"/>
          </w:tblCellMar>
        </w:tblPrEx>
        <w:tc>
          <w:tcPr>
            <w:tcW w:w="300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5045280"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Operations Lead</w:t>
            </w:r>
          </w:p>
        </w:tc>
        <w:tc>
          <w:tcPr>
            <w:tcW w:w="601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1DDC60D"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Maintaining service delivery and managing client communications during any disruption</w:t>
            </w:r>
          </w:p>
        </w:tc>
      </w:tr>
      <w:tr w:rsidR="00213763" w:rsidRPr="007C5D7C" w14:paraId="15641036" w14:textId="77777777" w:rsidTr="007C5D7C">
        <w:tblPrEx>
          <w:tblCellMar>
            <w:top w:w="0" w:type="dxa"/>
            <w:bottom w:w="0" w:type="dxa"/>
          </w:tblCellMar>
        </w:tblPrEx>
        <w:tc>
          <w:tcPr>
            <w:tcW w:w="300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E16181D"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Communications Lead</w:t>
            </w:r>
          </w:p>
        </w:tc>
        <w:tc>
          <w:tcPr>
            <w:tcW w:w="601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A7EE0D"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Managing internal and external communications, stakeholder updates and any required media relations</w:t>
            </w:r>
          </w:p>
        </w:tc>
      </w:tr>
      <w:tr w:rsidR="00213763" w:rsidRPr="007C5D7C" w14:paraId="09808028" w14:textId="77777777" w:rsidTr="007C5D7C">
        <w:tblPrEx>
          <w:tblCellMar>
            <w:top w:w="0" w:type="dxa"/>
            <w:bottom w:w="0" w:type="dxa"/>
          </w:tblCellMar>
        </w:tblPrEx>
        <w:tc>
          <w:tcPr>
            <w:tcW w:w="300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ACEB6E4"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HR Lead</w:t>
            </w:r>
          </w:p>
        </w:tc>
        <w:tc>
          <w:tcPr>
            <w:tcW w:w="601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74B296A" w14:textId="77777777" w:rsidR="00213763" w:rsidRPr="007C5D7C" w:rsidRDefault="00000000" w:rsidP="00B43EF1">
            <w:pPr>
              <w:spacing w:line="360" w:lineRule="auto"/>
              <w:rPr>
                <w:color w:val="171717" w:themeColor="background2" w:themeShade="1A"/>
              </w:rPr>
            </w:pPr>
            <w:r w:rsidRPr="007C5D7C">
              <w:rPr>
                <w:color w:val="171717" w:themeColor="background2" w:themeShade="1A"/>
                <w:sz w:val="20"/>
                <w:szCs w:val="20"/>
              </w:rPr>
              <w:t>Supporting staff welfare and managing any redeployment or additional resource requirements</w:t>
            </w:r>
          </w:p>
        </w:tc>
      </w:tr>
    </w:tbl>
    <w:p w14:paraId="21C13E4C" w14:textId="77777777" w:rsidR="00213763" w:rsidRPr="007C5D7C" w:rsidRDefault="00213763" w:rsidP="00B43EF1">
      <w:pPr>
        <w:spacing w:before="80" w:line="360" w:lineRule="auto"/>
        <w:rPr>
          <w:color w:val="171717" w:themeColor="background2" w:themeShade="1A"/>
        </w:rPr>
      </w:pPr>
    </w:p>
    <w:p w14:paraId="0D7FB331"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lastRenderedPageBreak/>
        <w:t>7. Response Procedures</w:t>
      </w:r>
    </w:p>
    <w:p w14:paraId="770A2083"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In the event of a disruption, the following steps will be taken:</w:t>
      </w:r>
    </w:p>
    <w:p w14:paraId="5A8E26E4"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Step 1: Incident identified and reported to the Business Continuity Lead</w:t>
      </w:r>
    </w:p>
    <w:p w14:paraId="1A76E8D9"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Step 2: Initial assessment of the nature, scope and likely duration of the disruption</w:t>
      </w:r>
    </w:p>
    <w:p w14:paraId="5ECF9583"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Step 3: BCP activated if necessary; relevant team members notified immediately</w:t>
      </w:r>
    </w:p>
    <w:p w14:paraId="5CA7A3C5"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Step 4: Cloud systems status confirmed; affected platforms or services identified</w:t>
      </w:r>
    </w:p>
    <w:p w14:paraId="2642ACF6"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Step 5: Staff notified via alternative communication channels if primary systems are affected</w:t>
      </w:r>
    </w:p>
    <w:p w14:paraId="66F21E86"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Step 6: Clients and key stakeholders notified as appropriate with an honest and timely update</w:t>
      </w:r>
    </w:p>
    <w:p w14:paraId="7189ED9E"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Step 7: Critical functions restored in order of priority using backup systems or alternative platforms where necessary</w:t>
      </w:r>
    </w:p>
    <w:p w14:paraId="536DB8AA"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Step 8: Regular updates issued to staff and stakeholders throughout the incident</w:t>
      </w:r>
    </w:p>
    <w:p w14:paraId="33522BBF"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Step 9: Return to normal operations confirmed; post-incident review conducted and learnings documented</w:t>
      </w:r>
    </w:p>
    <w:p w14:paraId="72651DFE"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t>8. Cyber Security and Cloud Incident Response</w:t>
      </w:r>
    </w:p>
    <w:p w14:paraId="2C3C90C9"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Given our cloud-based model, cybersecurity events represent one of our most significant business continuity risks. We maintain a specific cyber incident response process that sits alongside this BCP and covers:</w:t>
      </w:r>
    </w:p>
    <w:p w14:paraId="2A8B3E12"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Immediate isolation and containment of affected systems or accounts</w:t>
      </w:r>
    </w:p>
    <w:p w14:paraId="3AD90438"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Engagement with our cloud platform providers' security and incident response teams</w:t>
      </w:r>
    </w:p>
    <w:p w14:paraId="32839D5B"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Notification to relevant authorities, including the Information Commissioner's Office where personal data may be at risk</w:t>
      </w:r>
    </w:p>
    <w:p w14:paraId="7E386AB2"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Recovery of systems and data from cloud backups</w:t>
      </w:r>
    </w:p>
    <w:p w14:paraId="5562292C"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Post-incident review and strengthening of controls</w:t>
      </w:r>
    </w:p>
    <w:p w14:paraId="31D2563A"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Communication to affected clients or individuals as required under our Data Protection Policy</w:t>
      </w:r>
    </w:p>
    <w:p w14:paraId="6D42AF5B"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t>9. Connectivity Contingency</w:t>
      </w:r>
    </w:p>
    <w:p w14:paraId="324E306B"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Whilst loss of internet connectivity for an individual team member is a low-impact event given our distributed model, we recognise that a widespread internet outage could affect multiple staff simultaneously. In such circumstances:</w:t>
      </w:r>
    </w:p>
    <w:p w14:paraId="7CA4442C"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Staff will switch to mobile data connections as a primary fallback</w:t>
      </w:r>
    </w:p>
    <w:p w14:paraId="44D83AE1"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Critical client communications will be managed via mobile telephone where necessary</w:t>
      </w:r>
    </w:p>
    <w:p w14:paraId="36579CFC"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lastRenderedPageBreak/>
        <w:t>The Business Continuity Lead will assess impact and communicate expected resolution timelines</w:t>
      </w:r>
    </w:p>
    <w:p w14:paraId="5A2E41D1"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Cloud platforms will remain fully intact and accessible as soon as connectivity is restored; no data is lost and no recovery action is required</w:t>
      </w:r>
    </w:p>
    <w:p w14:paraId="3B9FD9B3"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t>10. Communication Plan</w:t>
      </w:r>
    </w:p>
    <w:p w14:paraId="7E6F7BA5"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Internal communications will be managed via our primary cloud collaboration tools; a secondary communication tree using personal mobile numbers is maintained separately</w:t>
      </w:r>
    </w:p>
    <w:p w14:paraId="15E75E0F"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Clients will be contacted directly by account managers; the Communications Lead will manage broader client communications if required</w:t>
      </w:r>
    </w:p>
    <w:p w14:paraId="68101554"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Updates will be issued at regular intervals throughout any continuity event, with a target of every two hours for significant incidents</w:t>
      </w:r>
    </w:p>
    <w:p w14:paraId="4C0F13FA"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A communications log will be maintained throughout any incident for audit and review purposes</w:t>
      </w:r>
    </w:p>
    <w:p w14:paraId="797E3D33" w14:textId="77777777" w:rsidR="00213763" w:rsidRPr="007C5D7C" w:rsidRDefault="00000000" w:rsidP="00B43EF1">
      <w:pPr>
        <w:pStyle w:val="ListParagraph"/>
        <w:numPr>
          <w:ilvl w:val="0"/>
          <w:numId w:val="2"/>
        </w:numPr>
        <w:spacing w:before="40" w:after="40" w:line="360" w:lineRule="auto"/>
        <w:rPr>
          <w:color w:val="171717" w:themeColor="background2" w:themeShade="1A"/>
        </w:rPr>
      </w:pPr>
      <w:r w:rsidRPr="007C5D7C">
        <w:rPr>
          <w:color w:val="171717" w:themeColor="background2" w:themeShade="1A"/>
        </w:rPr>
        <w:t>Post-recovery communications will confirm return to full normal service</w:t>
      </w:r>
    </w:p>
    <w:p w14:paraId="7AFED67E" w14:textId="77777777" w:rsidR="00213763" w:rsidRPr="007C5D7C" w:rsidRDefault="00000000" w:rsidP="00B43EF1">
      <w:pPr>
        <w:spacing w:before="280" w:after="80" w:line="360" w:lineRule="auto"/>
        <w:rPr>
          <w:color w:val="171717" w:themeColor="background2" w:themeShade="1A"/>
        </w:rPr>
      </w:pPr>
      <w:r w:rsidRPr="007C5D7C">
        <w:rPr>
          <w:b/>
          <w:bCs/>
          <w:color w:val="171717" w:themeColor="background2" w:themeShade="1A"/>
          <w:sz w:val="26"/>
          <w:szCs w:val="26"/>
        </w:rPr>
        <w:t>11. Testing and Review</w:t>
      </w:r>
    </w:p>
    <w:p w14:paraId="1D77A17A"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This plan will be reviewed at least annually and tested through a structured desktop exercise. Given that our day-to-day operations already reflect the model described in this plan, the principal focus of testing is on our response to cyber incidents and cloud platform outages.</w:t>
      </w:r>
    </w:p>
    <w:p w14:paraId="117A88FC" w14:textId="77777777" w:rsidR="00213763" w:rsidRPr="007C5D7C" w:rsidRDefault="00000000" w:rsidP="00B43EF1">
      <w:pPr>
        <w:spacing w:before="80" w:after="80" w:line="360" w:lineRule="auto"/>
        <w:rPr>
          <w:color w:val="171717" w:themeColor="background2" w:themeShade="1A"/>
        </w:rPr>
      </w:pPr>
      <w:r w:rsidRPr="007C5D7C">
        <w:rPr>
          <w:color w:val="171717" w:themeColor="background2" w:themeShade="1A"/>
        </w:rPr>
        <w:t>This BCP will also be reviewed and updated following any actual continuity event, any significant change to our cloud infrastructure or supplier relationships, or as a minimum on an annual basis.</w:t>
      </w:r>
    </w:p>
    <w:p w14:paraId="24E5DFD9" w14:textId="77777777" w:rsidR="00213763" w:rsidRPr="007C5D7C" w:rsidRDefault="00213763" w:rsidP="00B43EF1">
      <w:pPr>
        <w:spacing w:before="400" w:line="360" w:lineRule="auto"/>
        <w:rPr>
          <w:color w:val="171717" w:themeColor="background2" w:themeShade="1A"/>
        </w:rPr>
      </w:pPr>
    </w:p>
    <w:p w14:paraId="21C9596E" w14:textId="51D66B18" w:rsidR="00213763" w:rsidRPr="007C5D7C" w:rsidRDefault="00213763" w:rsidP="00B43EF1">
      <w:pPr>
        <w:spacing w:after="100" w:line="360" w:lineRule="auto"/>
        <w:rPr>
          <w:color w:val="171717" w:themeColor="background2" w:themeShade="1A"/>
        </w:rPr>
      </w:pPr>
    </w:p>
    <w:p w14:paraId="1D0437BD" w14:textId="77777777" w:rsidR="009000CD" w:rsidRPr="007C5D7C" w:rsidRDefault="009000CD" w:rsidP="00B43EF1">
      <w:pPr>
        <w:spacing w:line="360" w:lineRule="auto"/>
        <w:rPr>
          <w:color w:val="171717" w:themeColor="background2" w:themeShade="1A"/>
        </w:rPr>
      </w:pPr>
    </w:p>
    <w:sectPr w:rsidR="009000CD" w:rsidRPr="007C5D7C" w:rsidSect="007C5D7C">
      <w:headerReference w:type="default" r:id="rId8"/>
      <w:footerReference w:type="default" r:id="rId9"/>
      <w:pgSz w:w="11906" w:h="16838"/>
      <w:pgMar w:top="1134" w:right="1134" w:bottom="1134"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AB56" w14:textId="77777777" w:rsidR="009000CD" w:rsidRDefault="009000CD">
      <w:r>
        <w:separator/>
      </w:r>
    </w:p>
  </w:endnote>
  <w:endnote w:type="continuationSeparator" w:id="0">
    <w:p w14:paraId="018ADA0D" w14:textId="77777777" w:rsidR="009000CD" w:rsidRDefault="0090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3B53" w14:textId="77777777" w:rsidR="00213763" w:rsidRDefault="00000000" w:rsidP="007C5D7C">
    <w:pPr>
      <w:spacing w:before="100"/>
      <w:jc w:val="center"/>
    </w:pPr>
    <w:proofErr w:type="spellStart"/>
    <w:r>
      <w:rPr>
        <w:color w:val="555555"/>
        <w:sz w:val="18"/>
        <w:szCs w:val="18"/>
      </w:rPr>
      <w:t>Haarty</w:t>
    </w:r>
    <w:proofErr w:type="spellEnd"/>
    <w:r>
      <w:rPr>
        <w:color w:val="555555"/>
        <w:sz w:val="18"/>
        <w:szCs w:val="18"/>
      </w:rPr>
      <w:t xml:space="preserve"> Hanks | Policy HH-004 | Confidential | Page </w:t>
    </w:r>
    <w:r>
      <w:rPr>
        <w:color w:val="555555"/>
        <w:sz w:val="18"/>
        <w:szCs w:val="18"/>
      </w:rPr>
      <w:fldChar w:fldCharType="begin"/>
    </w:r>
    <w:r>
      <w:rPr>
        <w:color w:val="555555"/>
        <w:sz w:val="18"/>
        <w:szCs w:val="18"/>
      </w:rPr>
      <w:instrText>PAGE</w:instrText>
    </w:r>
    <w:r>
      <w:rPr>
        <w:color w:val="555555"/>
        <w:sz w:val="18"/>
        <w:szCs w:val="18"/>
      </w:rPr>
      <w:fldChar w:fldCharType="separate"/>
    </w:r>
    <w:r w:rsidR="007C5D7C">
      <w:rPr>
        <w:noProof/>
        <w:color w:val="555555"/>
        <w:sz w:val="18"/>
        <w:szCs w:val="18"/>
      </w:rPr>
      <w:t>1</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7C5D7C">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B16D" w14:textId="77777777" w:rsidR="009000CD" w:rsidRDefault="009000CD">
      <w:r>
        <w:separator/>
      </w:r>
    </w:p>
  </w:footnote>
  <w:footnote w:type="continuationSeparator" w:id="0">
    <w:p w14:paraId="25A81AB2" w14:textId="77777777" w:rsidR="009000CD" w:rsidRDefault="00900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F822" w14:textId="77777777" w:rsidR="00213763" w:rsidRDefault="00000000" w:rsidP="007C5D7C">
    <w:pPr>
      <w:spacing w:after="100"/>
      <w:jc w:val="center"/>
    </w:pPr>
    <w:proofErr w:type="spellStart"/>
    <w:r>
      <w:rPr>
        <w:color w:val="555555"/>
        <w:sz w:val="18"/>
        <w:szCs w:val="18"/>
      </w:rPr>
      <w:t>Haarty</w:t>
    </w:r>
    <w:proofErr w:type="spellEnd"/>
    <w:r>
      <w:rPr>
        <w:color w:val="555555"/>
        <w:sz w:val="18"/>
        <w:szCs w:val="18"/>
      </w:rPr>
      <w:t xml:space="preserve"> </w:t>
    </w:r>
    <w:proofErr w:type="gramStart"/>
    <w:r>
      <w:rPr>
        <w:color w:val="555555"/>
        <w:sz w:val="18"/>
        <w:szCs w:val="18"/>
      </w:rPr>
      <w:t>Hanks  |</w:t>
    </w:r>
    <w:proofErr w:type="gramEnd"/>
    <w:r>
      <w:rPr>
        <w:color w:val="555555"/>
        <w:sz w:val="18"/>
        <w:szCs w:val="18"/>
      </w:rPr>
      <w:t xml:space="preserve">  Business Continuity </w:t>
    </w:r>
    <w:proofErr w:type="gramStart"/>
    <w:r>
      <w:rPr>
        <w:color w:val="555555"/>
        <w:sz w:val="18"/>
        <w:szCs w:val="18"/>
      </w:rPr>
      <w:t>Plan  |</w:t>
    </w:r>
    <w:proofErr w:type="gramEnd"/>
    <w:r>
      <w:rPr>
        <w:color w:val="555555"/>
        <w:sz w:val="18"/>
        <w:szCs w:val="18"/>
      </w:rPr>
      <w:t xml:space="preserve">  </w:t>
    </w:r>
    <w:r>
      <w:rPr>
        <w:color w:val="2E6DA4"/>
        <w:sz w:val="18"/>
        <w:szCs w:val="18"/>
      </w:rPr>
      <w:t>www.haartyhanks.com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47E80"/>
    <w:multiLevelType w:val="hybridMultilevel"/>
    <w:tmpl w:val="82DA7B7C"/>
    <w:lvl w:ilvl="0" w:tplc="AF2A71A2">
      <w:start w:val="1"/>
      <w:numFmt w:val="bullet"/>
      <w:lvlText w:val="●"/>
      <w:lvlJc w:val="left"/>
      <w:pPr>
        <w:ind w:left="720" w:hanging="360"/>
      </w:pPr>
    </w:lvl>
    <w:lvl w:ilvl="1" w:tplc="C6321CFA">
      <w:start w:val="1"/>
      <w:numFmt w:val="bullet"/>
      <w:lvlText w:val="○"/>
      <w:lvlJc w:val="left"/>
      <w:pPr>
        <w:ind w:left="1440" w:hanging="360"/>
      </w:pPr>
    </w:lvl>
    <w:lvl w:ilvl="2" w:tplc="F20A19AA">
      <w:start w:val="1"/>
      <w:numFmt w:val="bullet"/>
      <w:lvlText w:val="■"/>
      <w:lvlJc w:val="left"/>
      <w:pPr>
        <w:ind w:left="2160" w:hanging="360"/>
      </w:pPr>
    </w:lvl>
    <w:lvl w:ilvl="3" w:tplc="D1E6F78A">
      <w:start w:val="1"/>
      <w:numFmt w:val="bullet"/>
      <w:lvlText w:val="●"/>
      <w:lvlJc w:val="left"/>
      <w:pPr>
        <w:ind w:left="2880" w:hanging="360"/>
      </w:pPr>
    </w:lvl>
    <w:lvl w:ilvl="4" w:tplc="2C2C007C">
      <w:start w:val="1"/>
      <w:numFmt w:val="bullet"/>
      <w:lvlText w:val="○"/>
      <w:lvlJc w:val="left"/>
      <w:pPr>
        <w:ind w:left="3600" w:hanging="360"/>
      </w:pPr>
    </w:lvl>
    <w:lvl w:ilvl="5" w:tplc="D94010D6">
      <w:start w:val="1"/>
      <w:numFmt w:val="bullet"/>
      <w:lvlText w:val="■"/>
      <w:lvlJc w:val="left"/>
      <w:pPr>
        <w:ind w:left="4320" w:hanging="360"/>
      </w:pPr>
    </w:lvl>
    <w:lvl w:ilvl="6" w:tplc="4468B110">
      <w:start w:val="1"/>
      <w:numFmt w:val="bullet"/>
      <w:lvlText w:val="●"/>
      <w:lvlJc w:val="left"/>
      <w:pPr>
        <w:ind w:left="5040" w:hanging="360"/>
      </w:pPr>
    </w:lvl>
    <w:lvl w:ilvl="7" w:tplc="30327080">
      <w:start w:val="1"/>
      <w:numFmt w:val="bullet"/>
      <w:lvlText w:val="●"/>
      <w:lvlJc w:val="left"/>
      <w:pPr>
        <w:ind w:left="5760" w:hanging="360"/>
      </w:pPr>
    </w:lvl>
    <w:lvl w:ilvl="8" w:tplc="6E1821D4">
      <w:start w:val="1"/>
      <w:numFmt w:val="bullet"/>
      <w:lvlText w:val="●"/>
      <w:lvlJc w:val="left"/>
      <w:pPr>
        <w:ind w:left="6480" w:hanging="360"/>
      </w:pPr>
    </w:lvl>
  </w:abstractNum>
  <w:abstractNum w:abstractNumId="1" w15:restartNumberingAfterBreak="0">
    <w:nsid w:val="67A4420D"/>
    <w:multiLevelType w:val="hybridMultilevel"/>
    <w:tmpl w:val="3C92397A"/>
    <w:lvl w:ilvl="0" w:tplc="80E082A4">
      <w:start w:val="1"/>
      <w:numFmt w:val="bullet"/>
      <w:lvlText w:val="•"/>
      <w:lvlJc w:val="left"/>
      <w:pPr>
        <w:ind w:left="720" w:hanging="360"/>
      </w:pPr>
    </w:lvl>
    <w:lvl w:ilvl="1" w:tplc="3E500288">
      <w:numFmt w:val="decimal"/>
      <w:lvlText w:val=""/>
      <w:lvlJc w:val="left"/>
    </w:lvl>
    <w:lvl w:ilvl="2" w:tplc="5A8646A8">
      <w:numFmt w:val="decimal"/>
      <w:lvlText w:val=""/>
      <w:lvlJc w:val="left"/>
    </w:lvl>
    <w:lvl w:ilvl="3" w:tplc="032E634E">
      <w:numFmt w:val="decimal"/>
      <w:lvlText w:val=""/>
      <w:lvlJc w:val="left"/>
    </w:lvl>
    <w:lvl w:ilvl="4" w:tplc="43EC3C80">
      <w:numFmt w:val="decimal"/>
      <w:lvlText w:val=""/>
      <w:lvlJc w:val="left"/>
    </w:lvl>
    <w:lvl w:ilvl="5" w:tplc="7F5C49CE">
      <w:numFmt w:val="decimal"/>
      <w:lvlText w:val=""/>
      <w:lvlJc w:val="left"/>
    </w:lvl>
    <w:lvl w:ilvl="6" w:tplc="EDF6AC70">
      <w:numFmt w:val="decimal"/>
      <w:lvlText w:val=""/>
      <w:lvlJc w:val="left"/>
    </w:lvl>
    <w:lvl w:ilvl="7" w:tplc="F01E3ECA">
      <w:numFmt w:val="decimal"/>
      <w:lvlText w:val=""/>
      <w:lvlJc w:val="left"/>
    </w:lvl>
    <w:lvl w:ilvl="8" w:tplc="5582DDD0">
      <w:numFmt w:val="decimal"/>
      <w:lvlText w:val=""/>
      <w:lvlJc w:val="left"/>
    </w:lvl>
  </w:abstractNum>
  <w:num w:numId="1" w16cid:durableId="685130402">
    <w:abstractNumId w:val="0"/>
    <w:lvlOverride w:ilvl="0">
      <w:startOverride w:val="1"/>
    </w:lvlOverride>
  </w:num>
  <w:num w:numId="2" w16cid:durableId="54286380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63"/>
    <w:rsid w:val="00213763"/>
    <w:rsid w:val="007C5D7C"/>
    <w:rsid w:val="00826BE0"/>
    <w:rsid w:val="00885FE6"/>
    <w:rsid w:val="009000CD"/>
    <w:rsid w:val="00B43E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ACFD"/>
  <w15:docId w15:val="{CBF1C99D-4031-4817-A312-FCB962A1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C5D7C"/>
    <w:pPr>
      <w:tabs>
        <w:tab w:val="center" w:pos="4513"/>
        <w:tab w:val="right" w:pos="9026"/>
      </w:tabs>
    </w:pPr>
  </w:style>
  <w:style w:type="character" w:customStyle="1" w:styleId="HeaderChar">
    <w:name w:val="Header Char"/>
    <w:basedOn w:val="DefaultParagraphFont"/>
    <w:link w:val="Header"/>
    <w:uiPriority w:val="99"/>
    <w:rsid w:val="007C5D7C"/>
  </w:style>
  <w:style w:type="paragraph" w:styleId="Footer">
    <w:name w:val="footer"/>
    <w:basedOn w:val="Normal"/>
    <w:link w:val="FooterChar"/>
    <w:uiPriority w:val="99"/>
    <w:unhideWhenUsed/>
    <w:rsid w:val="007C5D7C"/>
    <w:pPr>
      <w:tabs>
        <w:tab w:val="center" w:pos="4513"/>
        <w:tab w:val="right" w:pos="9026"/>
      </w:tabs>
    </w:pPr>
  </w:style>
  <w:style w:type="character" w:customStyle="1" w:styleId="FooterChar">
    <w:name w:val="Footer Char"/>
    <w:basedOn w:val="DefaultParagraphFont"/>
    <w:link w:val="Footer"/>
    <w:uiPriority w:val="99"/>
    <w:rsid w:val="007C5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Rajat Bhagwat</cp:lastModifiedBy>
  <cp:revision>2</cp:revision>
  <dcterms:created xsi:type="dcterms:W3CDTF">2026-05-25T11:58:00Z</dcterms:created>
  <dcterms:modified xsi:type="dcterms:W3CDTF">2026-05-25T11:58:00Z</dcterms:modified>
</cp:coreProperties>
</file>