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5DC01" w14:textId="77777777" w:rsidR="00AB08C1" w:rsidRPr="001C4DC1" w:rsidRDefault="00AB08C1" w:rsidP="001C4DC1">
      <w:pPr>
        <w:shd w:val="clear" w:color="auto" w:fill="FFFFFF" w:themeFill="background1"/>
        <w:spacing w:line="360" w:lineRule="auto"/>
        <w:rPr>
          <w:color w:val="171717" w:themeColor="background2" w:themeShade="1A"/>
        </w:rPr>
      </w:pPr>
    </w:p>
    <w:p w14:paraId="5AA601C8" w14:textId="77777777" w:rsidR="00AB08C1" w:rsidRPr="001C4DC1" w:rsidRDefault="00000000" w:rsidP="001C4DC1">
      <w:pPr>
        <w:shd w:val="clear" w:color="auto" w:fill="FFFFFF" w:themeFill="background1"/>
        <w:spacing w:before="120" w:after="60" w:line="360" w:lineRule="auto"/>
        <w:jc w:val="right"/>
        <w:rPr>
          <w:color w:val="171717" w:themeColor="background2" w:themeShade="1A"/>
        </w:rPr>
      </w:pPr>
      <w:r w:rsidRPr="001C4DC1">
        <w:rPr>
          <w:color w:val="171717" w:themeColor="background2" w:themeShade="1A"/>
          <w:sz w:val="18"/>
          <w:szCs w:val="18"/>
        </w:rPr>
        <w:t>Policy Reference: HH-005 | Version 1.0 | May 2025</w:t>
      </w:r>
    </w:p>
    <w:p w14:paraId="3528C2C5" w14:textId="77777777" w:rsidR="001C4DC1" w:rsidRDefault="001C4DC1" w:rsidP="001C4DC1">
      <w:pPr>
        <w:shd w:val="clear" w:color="auto" w:fill="FFFFFF" w:themeFill="background1"/>
        <w:spacing w:after="80" w:line="360" w:lineRule="auto"/>
        <w:jc w:val="center"/>
        <w:rPr>
          <w:b/>
          <w:bCs/>
          <w:color w:val="171717" w:themeColor="background2" w:themeShade="1A"/>
          <w:sz w:val="40"/>
          <w:szCs w:val="40"/>
        </w:rPr>
      </w:pPr>
      <w:r w:rsidRPr="00601446">
        <w:rPr>
          <w:noProof/>
          <w:color w:val="171717" w:themeColor="background2" w:themeShade="1A"/>
        </w:rPr>
        <w:drawing>
          <wp:inline distT="0" distB="0" distL="0" distR="0" wp14:anchorId="7F3411FB" wp14:editId="0BA2D4CE">
            <wp:extent cx="1756957" cy="1225550"/>
            <wp:effectExtent l="0" t="0" r="0" b="0"/>
            <wp:docPr id="2021528591" name="Picture 1" descr="A logo with white letters and yellow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528591" name="Picture 1" descr="A logo with white letters and yellow circl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76591" cy="1239246"/>
                    </a:xfrm>
                    <a:prstGeom prst="rect">
                      <a:avLst/>
                    </a:prstGeom>
                  </pic:spPr>
                </pic:pic>
              </a:graphicData>
            </a:graphic>
          </wp:inline>
        </w:drawing>
      </w:r>
    </w:p>
    <w:p w14:paraId="4F808636" w14:textId="0374DC01" w:rsidR="00AB08C1" w:rsidRPr="001C4DC1" w:rsidRDefault="00000000" w:rsidP="001C4DC1">
      <w:pPr>
        <w:shd w:val="clear" w:color="auto" w:fill="FFFFFF" w:themeFill="background1"/>
        <w:spacing w:after="80" w:line="360" w:lineRule="auto"/>
        <w:jc w:val="center"/>
        <w:rPr>
          <w:color w:val="171717" w:themeColor="background2" w:themeShade="1A"/>
        </w:rPr>
      </w:pPr>
      <w:r w:rsidRPr="001C4DC1">
        <w:rPr>
          <w:b/>
          <w:bCs/>
          <w:color w:val="171717" w:themeColor="background2" w:themeShade="1A"/>
          <w:sz w:val="40"/>
          <w:szCs w:val="40"/>
        </w:rPr>
        <w:t>Service Level Agreement</w:t>
      </w:r>
    </w:p>
    <w:p w14:paraId="10A9B304" w14:textId="77777777" w:rsidR="00AB08C1" w:rsidRPr="001C4DC1" w:rsidRDefault="00000000" w:rsidP="001C4DC1">
      <w:pPr>
        <w:shd w:val="clear" w:color="auto" w:fill="FFFFFF" w:themeFill="background1"/>
        <w:spacing w:after="300" w:line="360" w:lineRule="auto"/>
        <w:jc w:val="center"/>
        <w:rPr>
          <w:color w:val="171717" w:themeColor="background2" w:themeShade="1A"/>
        </w:rPr>
      </w:pPr>
      <w:r w:rsidRPr="001C4DC1">
        <w:rPr>
          <w:i/>
          <w:iCs/>
          <w:color w:val="171717" w:themeColor="background2" w:themeShade="1A"/>
        </w:rPr>
        <w:t xml:space="preserve">Standard framework for service delivery commitments between </w:t>
      </w:r>
      <w:proofErr w:type="spellStart"/>
      <w:r w:rsidRPr="001C4DC1">
        <w:rPr>
          <w:i/>
          <w:iCs/>
          <w:color w:val="171717" w:themeColor="background2" w:themeShade="1A"/>
        </w:rPr>
        <w:t>Haarty</w:t>
      </w:r>
      <w:proofErr w:type="spellEnd"/>
      <w:r w:rsidRPr="001C4DC1">
        <w:rPr>
          <w:i/>
          <w:iCs/>
          <w:color w:val="171717" w:themeColor="background2" w:themeShade="1A"/>
        </w:rPr>
        <w:t xml:space="preserve"> Hanks and its clients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4A0" w:firstRow="1" w:lastRow="0" w:firstColumn="1" w:lastColumn="0" w:noHBand="0" w:noVBand="1"/>
      </w:tblPr>
      <w:tblGrid>
        <w:gridCol w:w="2256"/>
        <w:gridCol w:w="2256"/>
        <w:gridCol w:w="2257"/>
        <w:gridCol w:w="2257"/>
      </w:tblGrid>
      <w:tr w:rsidR="00AB08C1" w:rsidRPr="001C4DC1" w14:paraId="4246B6E7" w14:textId="77777777" w:rsidTr="001C4DC1">
        <w:tblPrEx>
          <w:tblCellMar>
            <w:top w:w="0" w:type="dxa"/>
            <w:bottom w:w="0" w:type="dxa"/>
          </w:tblCellMar>
        </w:tblPrEx>
        <w:tc>
          <w:tcPr>
            <w:tcW w:w="225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59455B6C" w14:textId="77777777" w:rsidR="00AB08C1" w:rsidRPr="001C4DC1" w:rsidRDefault="00000000" w:rsidP="001C4DC1">
            <w:pPr>
              <w:shd w:val="clear" w:color="auto" w:fill="FFFFFF" w:themeFill="background1"/>
              <w:spacing w:line="360" w:lineRule="auto"/>
              <w:jc w:val="center"/>
              <w:rPr>
                <w:color w:val="171717" w:themeColor="background2" w:themeShade="1A"/>
              </w:rPr>
            </w:pPr>
            <w:r w:rsidRPr="001C4DC1">
              <w:rPr>
                <w:b/>
                <w:bCs/>
                <w:color w:val="171717" w:themeColor="background2" w:themeShade="1A"/>
                <w:sz w:val="18"/>
                <w:szCs w:val="18"/>
              </w:rPr>
              <w:t>Policy Owner</w:t>
            </w:r>
          </w:p>
        </w:tc>
        <w:tc>
          <w:tcPr>
            <w:tcW w:w="225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54D11633" w14:textId="77777777" w:rsidR="00AB08C1" w:rsidRPr="001C4DC1" w:rsidRDefault="00000000" w:rsidP="001C4DC1">
            <w:pPr>
              <w:shd w:val="clear" w:color="auto" w:fill="FFFFFF" w:themeFill="background1"/>
              <w:spacing w:line="360" w:lineRule="auto"/>
              <w:jc w:val="center"/>
              <w:rPr>
                <w:color w:val="171717" w:themeColor="background2" w:themeShade="1A"/>
              </w:rPr>
            </w:pPr>
            <w:r w:rsidRPr="001C4DC1">
              <w:rPr>
                <w:b/>
                <w:bCs/>
                <w:color w:val="171717" w:themeColor="background2" w:themeShade="1A"/>
                <w:sz w:val="18"/>
                <w:szCs w:val="18"/>
              </w:rPr>
              <w:t>Date Issued</w:t>
            </w:r>
          </w:p>
        </w:tc>
        <w:tc>
          <w:tcPr>
            <w:tcW w:w="2257"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744D85CE" w14:textId="77777777" w:rsidR="00AB08C1" w:rsidRPr="001C4DC1" w:rsidRDefault="00000000" w:rsidP="001C4DC1">
            <w:pPr>
              <w:shd w:val="clear" w:color="auto" w:fill="FFFFFF" w:themeFill="background1"/>
              <w:spacing w:line="360" w:lineRule="auto"/>
              <w:jc w:val="center"/>
              <w:rPr>
                <w:color w:val="171717" w:themeColor="background2" w:themeShade="1A"/>
              </w:rPr>
            </w:pPr>
            <w:r w:rsidRPr="001C4DC1">
              <w:rPr>
                <w:b/>
                <w:bCs/>
                <w:color w:val="171717" w:themeColor="background2" w:themeShade="1A"/>
                <w:sz w:val="18"/>
                <w:szCs w:val="18"/>
              </w:rPr>
              <w:t>Review Date</w:t>
            </w:r>
          </w:p>
        </w:tc>
        <w:tc>
          <w:tcPr>
            <w:tcW w:w="2257"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5D132386" w14:textId="77777777" w:rsidR="00AB08C1" w:rsidRPr="001C4DC1" w:rsidRDefault="00000000" w:rsidP="001C4DC1">
            <w:pPr>
              <w:shd w:val="clear" w:color="auto" w:fill="FFFFFF" w:themeFill="background1"/>
              <w:spacing w:line="360" w:lineRule="auto"/>
              <w:jc w:val="center"/>
              <w:rPr>
                <w:color w:val="171717" w:themeColor="background2" w:themeShade="1A"/>
              </w:rPr>
            </w:pPr>
            <w:r w:rsidRPr="001C4DC1">
              <w:rPr>
                <w:b/>
                <w:bCs/>
                <w:color w:val="171717" w:themeColor="background2" w:themeShade="1A"/>
                <w:sz w:val="18"/>
                <w:szCs w:val="18"/>
              </w:rPr>
              <w:t>Version</w:t>
            </w:r>
          </w:p>
        </w:tc>
      </w:tr>
      <w:tr w:rsidR="00AB08C1" w:rsidRPr="001C4DC1" w14:paraId="7C637F80" w14:textId="77777777" w:rsidTr="001C4DC1">
        <w:tblPrEx>
          <w:tblCellMar>
            <w:top w:w="0" w:type="dxa"/>
            <w:bottom w:w="0" w:type="dxa"/>
          </w:tblCellMar>
        </w:tblPrEx>
        <w:tc>
          <w:tcPr>
            <w:tcW w:w="225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2DE392FC" w14:textId="77777777" w:rsidR="00AB08C1" w:rsidRPr="001C4DC1" w:rsidRDefault="00000000" w:rsidP="001C4DC1">
            <w:pPr>
              <w:shd w:val="clear" w:color="auto" w:fill="FFFFFF" w:themeFill="background1"/>
              <w:spacing w:line="360" w:lineRule="auto"/>
              <w:jc w:val="center"/>
              <w:rPr>
                <w:color w:val="171717" w:themeColor="background2" w:themeShade="1A"/>
              </w:rPr>
            </w:pPr>
            <w:r w:rsidRPr="001C4DC1">
              <w:rPr>
                <w:color w:val="171717" w:themeColor="background2" w:themeShade="1A"/>
                <w:sz w:val="18"/>
                <w:szCs w:val="18"/>
              </w:rPr>
              <w:t>Senior Management</w:t>
            </w:r>
          </w:p>
        </w:tc>
        <w:tc>
          <w:tcPr>
            <w:tcW w:w="225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0E8AA9F0" w14:textId="77777777" w:rsidR="00AB08C1" w:rsidRPr="001C4DC1" w:rsidRDefault="00000000" w:rsidP="001C4DC1">
            <w:pPr>
              <w:shd w:val="clear" w:color="auto" w:fill="FFFFFF" w:themeFill="background1"/>
              <w:spacing w:line="360" w:lineRule="auto"/>
              <w:jc w:val="center"/>
              <w:rPr>
                <w:color w:val="171717" w:themeColor="background2" w:themeShade="1A"/>
              </w:rPr>
            </w:pPr>
            <w:r w:rsidRPr="001C4DC1">
              <w:rPr>
                <w:color w:val="171717" w:themeColor="background2" w:themeShade="1A"/>
                <w:sz w:val="18"/>
                <w:szCs w:val="18"/>
              </w:rPr>
              <w:t>May 2025</w:t>
            </w:r>
          </w:p>
        </w:tc>
        <w:tc>
          <w:tcPr>
            <w:tcW w:w="2257"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78A60E3D" w14:textId="77777777" w:rsidR="00AB08C1" w:rsidRPr="001C4DC1" w:rsidRDefault="00000000" w:rsidP="001C4DC1">
            <w:pPr>
              <w:shd w:val="clear" w:color="auto" w:fill="FFFFFF" w:themeFill="background1"/>
              <w:spacing w:line="360" w:lineRule="auto"/>
              <w:jc w:val="center"/>
              <w:rPr>
                <w:color w:val="171717" w:themeColor="background2" w:themeShade="1A"/>
              </w:rPr>
            </w:pPr>
            <w:r w:rsidRPr="001C4DC1">
              <w:rPr>
                <w:color w:val="171717" w:themeColor="background2" w:themeShade="1A"/>
                <w:sz w:val="18"/>
                <w:szCs w:val="18"/>
              </w:rPr>
              <w:t>May 2026</w:t>
            </w:r>
          </w:p>
        </w:tc>
        <w:tc>
          <w:tcPr>
            <w:tcW w:w="2257"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57D20E4" w14:textId="77777777" w:rsidR="00AB08C1" w:rsidRPr="001C4DC1" w:rsidRDefault="00000000" w:rsidP="001C4DC1">
            <w:pPr>
              <w:shd w:val="clear" w:color="auto" w:fill="FFFFFF" w:themeFill="background1"/>
              <w:spacing w:line="360" w:lineRule="auto"/>
              <w:jc w:val="center"/>
              <w:rPr>
                <w:color w:val="171717" w:themeColor="background2" w:themeShade="1A"/>
              </w:rPr>
            </w:pPr>
            <w:r w:rsidRPr="001C4DC1">
              <w:rPr>
                <w:color w:val="171717" w:themeColor="background2" w:themeShade="1A"/>
                <w:sz w:val="18"/>
                <w:szCs w:val="18"/>
              </w:rPr>
              <w:t>1.0</w:t>
            </w:r>
          </w:p>
        </w:tc>
      </w:tr>
    </w:tbl>
    <w:p w14:paraId="101F45F1" w14:textId="77777777" w:rsidR="00AB08C1" w:rsidRPr="001C4DC1" w:rsidRDefault="00AB08C1" w:rsidP="001C4DC1">
      <w:pPr>
        <w:shd w:val="clear" w:color="auto" w:fill="FFFFFF" w:themeFill="background1"/>
        <w:spacing w:before="320" w:line="360" w:lineRule="auto"/>
        <w:rPr>
          <w:color w:val="171717" w:themeColor="background2" w:themeShade="1A"/>
        </w:rPr>
      </w:pPr>
    </w:p>
    <w:p w14:paraId="1ACAEC85" w14:textId="77777777" w:rsidR="00AB08C1" w:rsidRPr="001C4DC1" w:rsidRDefault="00000000" w:rsidP="001C4DC1">
      <w:pPr>
        <w:shd w:val="clear" w:color="auto" w:fill="FFFFFF" w:themeFill="background1"/>
        <w:spacing w:before="280" w:after="80" w:line="360" w:lineRule="auto"/>
        <w:rPr>
          <w:color w:val="171717" w:themeColor="background2" w:themeShade="1A"/>
        </w:rPr>
      </w:pPr>
      <w:r w:rsidRPr="001C4DC1">
        <w:rPr>
          <w:b/>
          <w:bCs/>
          <w:color w:val="171717" w:themeColor="background2" w:themeShade="1A"/>
          <w:sz w:val="26"/>
          <w:szCs w:val="26"/>
        </w:rPr>
        <w:t>1. Agreement Overview</w:t>
      </w:r>
    </w:p>
    <w:p w14:paraId="75E0661B" w14:textId="77777777" w:rsidR="00AB08C1" w:rsidRPr="001C4DC1" w:rsidRDefault="00000000" w:rsidP="001C4DC1">
      <w:pPr>
        <w:shd w:val="clear" w:color="auto" w:fill="FFFFFF" w:themeFill="background1"/>
        <w:spacing w:before="80" w:after="80" w:line="360" w:lineRule="auto"/>
        <w:rPr>
          <w:color w:val="171717" w:themeColor="background2" w:themeShade="1A"/>
        </w:rPr>
      </w:pPr>
      <w:r w:rsidRPr="001C4DC1">
        <w:rPr>
          <w:color w:val="171717" w:themeColor="background2" w:themeShade="1A"/>
        </w:rPr>
        <w:t xml:space="preserve">This Service Level Agreement (SLA) defines the standard of service that </w:t>
      </w:r>
      <w:proofErr w:type="spellStart"/>
      <w:r w:rsidRPr="001C4DC1">
        <w:rPr>
          <w:color w:val="171717" w:themeColor="background2" w:themeShade="1A"/>
        </w:rPr>
        <w:t>Haarty</w:t>
      </w:r>
      <w:proofErr w:type="spellEnd"/>
      <w:r w:rsidRPr="001C4DC1">
        <w:rPr>
          <w:color w:val="171717" w:themeColor="background2" w:themeShade="1A"/>
        </w:rPr>
        <w:t xml:space="preserve"> Hanks commits to providing to its clients. This document sets out the measurable service levels, responsibilities of both parties, escalation procedures and review processes that govern the service relationship.</w:t>
      </w:r>
    </w:p>
    <w:p w14:paraId="3CBA1810" w14:textId="77777777" w:rsidR="00AB08C1" w:rsidRPr="001C4DC1" w:rsidRDefault="00000000" w:rsidP="001C4DC1">
      <w:pPr>
        <w:shd w:val="clear" w:color="auto" w:fill="FFFFFF" w:themeFill="background1"/>
        <w:spacing w:before="80" w:after="80" w:line="360" w:lineRule="auto"/>
        <w:rPr>
          <w:color w:val="171717" w:themeColor="background2" w:themeShade="1A"/>
        </w:rPr>
      </w:pPr>
      <w:r w:rsidRPr="001C4DC1">
        <w:rPr>
          <w:color w:val="171717" w:themeColor="background2" w:themeShade="1A"/>
        </w:rPr>
        <w:t xml:space="preserve">This SLA should be read in conjunction with the relevant contract or statement of work agreed between </w:t>
      </w:r>
      <w:proofErr w:type="spellStart"/>
      <w:r w:rsidRPr="001C4DC1">
        <w:rPr>
          <w:color w:val="171717" w:themeColor="background2" w:themeShade="1A"/>
        </w:rPr>
        <w:t>Haarty</w:t>
      </w:r>
      <w:proofErr w:type="spellEnd"/>
      <w:r w:rsidRPr="001C4DC1">
        <w:rPr>
          <w:color w:val="171717" w:themeColor="background2" w:themeShade="1A"/>
        </w:rPr>
        <w:t xml:space="preserve"> Hanks and the client. In the event of any conflict between this SLA and the contract, the contract shall take precedence.</w:t>
      </w:r>
    </w:p>
    <w:p w14:paraId="4A39FA33" w14:textId="77777777" w:rsidR="00AB08C1" w:rsidRPr="001C4DC1" w:rsidRDefault="00000000" w:rsidP="001C4DC1">
      <w:pPr>
        <w:shd w:val="clear" w:color="auto" w:fill="FFFFFF" w:themeFill="background1"/>
        <w:spacing w:before="280" w:after="80" w:line="360" w:lineRule="auto"/>
        <w:rPr>
          <w:color w:val="171717" w:themeColor="background2" w:themeShade="1A"/>
        </w:rPr>
      </w:pPr>
      <w:r w:rsidRPr="001C4DC1">
        <w:rPr>
          <w:b/>
          <w:bCs/>
          <w:color w:val="171717" w:themeColor="background2" w:themeShade="1A"/>
          <w:sz w:val="26"/>
          <w:szCs w:val="26"/>
        </w:rPr>
        <w:t>2. Parties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4A0" w:firstRow="1" w:lastRow="0" w:firstColumn="1" w:lastColumn="0" w:noHBand="0" w:noVBand="1"/>
      </w:tblPr>
      <w:tblGrid>
        <w:gridCol w:w="2256"/>
        <w:gridCol w:w="6770"/>
      </w:tblGrid>
      <w:tr w:rsidR="00AB08C1" w:rsidRPr="001C4DC1" w14:paraId="759130C1" w14:textId="77777777" w:rsidTr="001C4DC1">
        <w:tblPrEx>
          <w:tblCellMar>
            <w:top w:w="0" w:type="dxa"/>
            <w:bottom w:w="0" w:type="dxa"/>
          </w:tblCellMar>
        </w:tblPrEx>
        <w:tc>
          <w:tcPr>
            <w:tcW w:w="225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2D404EF2" w14:textId="77777777" w:rsidR="00AB08C1" w:rsidRPr="001C4DC1" w:rsidRDefault="00000000" w:rsidP="001C4DC1">
            <w:pPr>
              <w:shd w:val="clear" w:color="auto" w:fill="FFFFFF" w:themeFill="background1"/>
              <w:spacing w:line="360" w:lineRule="auto"/>
              <w:rPr>
                <w:color w:val="171717" w:themeColor="background2" w:themeShade="1A"/>
              </w:rPr>
            </w:pPr>
            <w:r w:rsidRPr="001C4DC1">
              <w:rPr>
                <w:b/>
                <w:bCs/>
                <w:color w:val="171717" w:themeColor="background2" w:themeShade="1A"/>
                <w:sz w:val="20"/>
                <w:szCs w:val="20"/>
              </w:rPr>
              <w:t>Party</w:t>
            </w:r>
          </w:p>
        </w:tc>
        <w:tc>
          <w:tcPr>
            <w:tcW w:w="677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215A48" w14:textId="77777777" w:rsidR="00AB08C1" w:rsidRPr="001C4DC1" w:rsidRDefault="00000000" w:rsidP="001C4DC1">
            <w:pPr>
              <w:shd w:val="clear" w:color="auto" w:fill="FFFFFF" w:themeFill="background1"/>
              <w:spacing w:line="360" w:lineRule="auto"/>
              <w:rPr>
                <w:color w:val="171717" w:themeColor="background2" w:themeShade="1A"/>
              </w:rPr>
            </w:pPr>
            <w:r w:rsidRPr="001C4DC1">
              <w:rPr>
                <w:b/>
                <w:bCs/>
                <w:color w:val="171717" w:themeColor="background2" w:themeShade="1A"/>
                <w:sz w:val="20"/>
                <w:szCs w:val="20"/>
              </w:rPr>
              <w:t>Details</w:t>
            </w:r>
          </w:p>
        </w:tc>
      </w:tr>
      <w:tr w:rsidR="00AB08C1" w:rsidRPr="001C4DC1" w14:paraId="1B3B4CAE" w14:textId="77777777" w:rsidTr="001C4DC1">
        <w:tblPrEx>
          <w:tblCellMar>
            <w:top w:w="0" w:type="dxa"/>
            <w:bottom w:w="0" w:type="dxa"/>
          </w:tblCellMar>
        </w:tblPrEx>
        <w:tc>
          <w:tcPr>
            <w:tcW w:w="225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5E084995" w14:textId="77777777" w:rsidR="00AB08C1" w:rsidRPr="001C4DC1" w:rsidRDefault="00000000" w:rsidP="001C4DC1">
            <w:pPr>
              <w:shd w:val="clear" w:color="auto" w:fill="FFFFFF" w:themeFill="background1"/>
              <w:spacing w:line="360" w:lineRule="auto"/>
              <w:rPr>
                <w:color w:val="171717" w:themeColor="background2" w:themeShade="1A"/>
              </w:rPr>
            </w:pPr>
            <w:r w:rsidRPr="001C4DC1">
              <w:rPr>
                <w:color w:val="171717" w:themeColor="background2" w:themeShade="1A"/>
                <w:sz w:val="20"/>
                <w:szCs w:val="20"/>
              </w:rPr>
              <w:t>Service Provider</w:t>
            </w:r>
          </w:p>
        </w:tc>
        <w:tc>
          <w:tcPr>
            <w:tcW w:w="677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7EFBC180" w14:textId="77777777" w:rsidR="00AB08C1" w:rsidRPr="001C4DC1" w:rsidRDefault="00000000" w:rsidP="001C4DC1">
            <w:pPr>
              <w:shd w:val="clear" w:color="auto" w:fill="FFFFFF" w:themeFill="background1"/>
              <w:spacing w:line="360" w:lineRule="auto"/>
              <w:rPr>
                <w:color w:val="171717" w:themeColor="background2" w:themeShade="1A"/>
              </w:rPr>
            </w:pPr>
            <w:proofErr w:type="spellStart"/>
            <w:r w:rsidRPr="001C4DC1">
              <w:rPr>
                <w:color w:val="171717" w:themeColor="background2" w:themeShade="1A"/>
                <w:sz w:val="20"/>
                <w:szCs w:val="20"/>
              </w:rPr>
              <w:t>Haarty</w:t>
            </w:r>
            <w:proofErr w:type="spellEnd"/>
            <w:r w:rsidRPr="001C4DC1">
              <w:rPr>
                <w:color w:val="171717" w:themeColor="background2" w:themeShade="1A"/>
                <w:sz w:val="20"/>
                <w:szCs w:val="20"/>
              </w:rPr>
              <w:t xml:space="preserve"> Hanks | www.haartyhanks.com</w:t>
            </w:r>
          </w:p>
        </w:tc>
      </w:tr>
      <w:tr w:rsidR="00AB08C1" w:rsidRPr="001C4DC1" w14:paraId="31B668C1" w14:textId="77777777" w:rsidTr="001C4DC1">
        <w:tblPrEx>
          <w:tblCellMar>
            <w:top w:w="0" w:type="dxa"/>
            <w:bottom w:w="0" w:type="dxa"/>
          </w:tblCellMar>
        </w:tblPrEx>
        <w:tc>
          <w:tcPr>
            <w:tcW w:w="225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4CF96861" w14:textId="77777777" w:rsidR="00AB08C1" w:rsidRPr="001C4DC1" w:rsidRDefault="00000000" w:rsidP="001C4DC1">
            <w:pPr>
              <w:shd w:val="clear" w:color="auto" w:fill="FFFFFF" w:themeFill="background1"/>
              <w:spacing w:line="360" w:lineRule="auto"/>
              <w:rPr>
                <w:color w:val="171717" w:themeColor="background2" w:themeShade="1A"/>
              </w:rPr>
            </w:pPr>
            <w:r w:rsidRPr="001C4DC1">
              <w:rPr>
                <w:color w:val="171717" w:themeColor="background2" w:themeShade="1A"/>
                <w:sz w:val="20"/>
                <w:szCs w:val="20"/>
              </w:rPr>
              <w:t>Client</w:t>
            </w:r>
          </w:p>
        </w:tc>
        <w:tc>
          <w:tcPr>
            <w:tcW w:w="677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2641C9" w14:textId="77777777" w:rsidR="00AB08C1" w:rsidRPr="001C4DC1" w:rsidRDefault="00000000" w:rsidP="001C4DC1">
            <w:pPr>
              <w:shd w:val="clear" w:color="auto" w:fill="FFFFFF" w:themeFill="background1"/>
              <w:spacing w:line="360" w:lineRule="auto"/>
              <w:rPr>
                <w:color w:val="171717" w:themeColor="background2" w:themeShade="1A"/>
              </w:rPr>
            </w:pPr>
            <w:r w:rsidRPr="001C4DC1">
              <w:rPr>
                <w:color w:val="171717" w:themeColor="background2" w:themeShade="1A"/>
                <w:sz w:val="20"/>
                <w:szCs w:val="20"/>
              </w:rPr>
              <w:t>[Client Name and Organisation to be inserted at point of agreement]</w:t>
            </w:r>
          </w:p>
        </w:tc>
      </w:tr>
      <w:tr w:rsidR="00AB08C1" w:rsidRPr="001C4DC1" w14:paraId="06B16ED6" w14:textId="77777777" w:rsidTr="001C4DC1">
        <w:tblPrEx>
          <w:tblCellMar>
            <w:top w:w="0" w:type="dxa"/>
            <w:bottom w:w="0" w:type="dxa"/>
          </w:tblCellMar>
        </w:tblPrEx>
        <w:tc>
          <w:tcPr>
            <w:tcW w:w="225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3DDD7873" w14:textId="77777777" w:rsidR="00AB08C1" w:rsidRPr="001C4DC1" w:rsidRDefault="00000000" w:rsidP="001C4DC1">
            <w:pPr>
              <w:shd w:val="clear" w:color="auto" w:fill="FFFFFF" w:themeFill="background1"/>
              <w:spacing w:line="360" w:lineRule="auto"/>
              <w:rPr>
                <w:color w:val="171717" w:themeColor="background2" w:themeShade="1A"/>
              </w:rPr>
            </w:pPr>
            <w:r w:rsidRPr="001C4DC1">
              <w:rPr>
                <w:color w:val="171717" w:themeColor="background2" w:themeShade="1A"/>
                <w:sz w:val="20"/>
                <w:szCs w:val="20"/>
              </w:rPr>
              <w:t>Agreement Date</w:t>
            </w:r>
          </w:p>
        </w:tc>
        <w:tc>
          <w:tcPr>
            <w:tcW w:w="677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7462A06D" w14:textId="77777777" w:rsidR="00AB08C1" w:rsidRPr="001C4DC1" w:rsidRDefault="00000000" w:rsidP="001C4DC1">
            <w:pPr>
              <w:shd w:val="clear" w:color="auto" w:fill="FFFFFF" w:themeFill="background1"/>
              <w:spacing w:line="360" w:lineRule="auto"/>
              <w:rPr>
                <w:color w:val="171717" w:themeColor="background2" w:themeShade="1A"/>
              </w:rPr>
            </w:pPr>
            <w:r w:rsidRPr="001C4DC1">
              <w:rPr>
                <w:color w:val="171717" w:themeColor="background2" w:themeShade="1A"/>
                <w:sz w:val="20"/>
                <w:szCs w:val="20"/>
              </w:rPr>
              <w:t>[Date of agreement]</w:t>
            </w:r>
          </w:p>
        </w:tc>
      </w:tr>
      <w:tr w:rsidR="00AB08C1" w:rsidRPr="001C4DC1" w14:paraId="79776186" w14:textId="77777777" w:rsidTr="001C4DC1">
        <w:tblPrEx>
          <w:tblCellMar>
            <w:top w:w="0" w:type="dxa"/>
            <w:bottom w:w="0" w:type="dxa"/>
          </w:tblCellMar>
        </w:tblPrEx>
        <w:tc>
          <w:tcPr>
            <w:tcW w:w="225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5FF5B752" w14:textId="77777777" w:rsidR="00AB08C1" w:rsidRPr="001C4DC1" w:rsidRDefault="00000000" w:rsidP="001C4DC1">
            <w:pPr>
              <w:shd w:val="clear" w:color="auto" w:fill="FFFFFF" w:themeFill="background1"/>
              <w:spacing w:line="360" w:lineRule="auto"/>
              <w:rPr>
                <w:color w:val="171717" w:themeColor="background2" w:themeShade="1A"/>
              </w:rPr>
            </w:pPr>
            <w:r w:rsidRPr="001C4DC1">
              <w:rPr>
                <w:color w:val="171717" w:themeColor="background2" w:themeShade="1A"/>
                <w:sz w:val="20"/>
                <w:szCs w:val="20"/>
              </w:rPr>
              <w:t>Review Date</w:t>
            </w:r>
          </w:p>
        </w:tc>
        <w:tc>
          <w:tcPr>
            <w:tcW w:w="677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7086ABBD" w14:textId="77777777" w:rsidR="00AB08C1" w:rsidRPr="001C4DC1" w:rsidRDefault="00000000" w:rsidP="001C4DC1">
            <w:pPr>
              <w:shd w:val="clear" w:color="auto" w:fill="FFFFFF" w:themeFill="background1"/>
              <w:spacing w:line="360" w:lineRule="auto"/>
              <w:rPr>
                <w:color w:val="171717" w:themeColor="background2" w:themeShade="1A"/>
              </w:rPr>
            </w:pPr>
            <w:r w:rsidRPr="001C4DC1">
              <w:rPr>
                <w:color w:val="171717" w:themeColor="background2" w:themeShade="1A"/>
                <w:sz w:val="20"/>
                <w:szCs w:val="20"/>
              </w:rPr>
              <w:t>[Date of scheduled review]</w:t>
            </w:r>
          </w:p>
        </w:tc>
      </w:tr>
      <w:tr w:rsidR="00AB08C1" w:rsidRPr="001C4DC1" w14:paraId="5AEB1A8C" w14:textId="77777777" w:rsidTr="001C4DC1">
        <w:tblPrEx>
          <w:tblCellMar>
            <w:top w:w="0" w:type="dxa"/>
            <w:bottom w:w="0" w:type="dxa"/>
          </w:tblCellMar>
        </w:tblPrEx>
        <w:tc>
          <w:tcPr>
            <w:tcW w:w="225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73E55939" w14:textId="77777777" w:rsidR="00AB08C1" w:rsidRPr="001C4DC1" w:rsidRDefault="00000000" w:rsidP="001C4DC1">
            <w:pPr>
              <w:shd w:val="clear" w:color="auto" w:fill="FFFFFF" w:themeFill="background1"/>
              <w:spacing w:line="360" w:lineRule="auto"/>
              <w:rPr>
                <w:color w:val="171717" w:themeColor="background2" w:themeShade="1A"/>
              </w:rPr>
            </w:pPr>
            <w:r w:rsidRPr="001C4DC1">
              <w:rPr>
                <w:color w:val="171717" w:themeColor="background2" w:themeShade="1A"/>
                <w:sz w:val="20"/>
                <w:szCs w:val="20"/>
              </w:rPr>
              <w:t>Contract Reference</w:t>
            </w:r>
          </w:p>
        </w:tc>
        <w:tc>
          <w:tcPr>
            <w:tcW w:w="677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409CD02D" w14:textId="77777777" w:rsidR="00AB08C1" w:rsidRPr="001C4DC1" w:rsidRDefault="00000000" w:rsidP="001C4DC1">
            <w:pPr>
              <w:shd w:val="clear" w:color="auto" w:fill="FFFFFF" w:themeFill="background1"/>
              <w:spacing w:line="360" w:lineRule="auto"/>
              <w:rPr>
                <w:color w:val="171717" w:themeColor="background2" w:themeShade="1A"/>
              </w:rPr>
            </w:pPr>
            <w:r w:rsidRPr="001C4DC1">
              <w:rPr>
                <w:color w:val="171717" w:themeColor="background2" w:themeShade="1A"/>
                <w:sz w:val="20"/>
                <w:szCs w:val="20"/>
              </w:rPr>
              <w:t>[Reference number of associated contract]</w:t>
            </w:r>
          </w:p>
        </w:tc>
      </w:tr>
    </w:tbl>
    <w:p w14:paraId="086662A6" w14:textId="77777777" w:rsidR="00AB08C1" w:rsidRPr="001C4DC1" w:rsidRDefault="00AB08C1" w:rsidP="001C4DC1">
      <w:pPr>
        <w:shd w:val="clear" w:color="auto" w:fill="FFFFFF" w:themeFill="background1"/>
        <w:spacing w:before="80" w:line="360" w:lineRule="auto"/>
        <w:rPr>
          <w:color w:val="171717" w:themeColor="background2" w:themeShade="1A"/>
        </w:rPr>
      </w:pPr>
    </w:p>
    <w:p w14:paraId="5209A82A" w14:textId="77777777" w:rsidR="001C4DC1" w:rsidRDefault="001C4DC1" w:rsidP="001C4DC1">
      <w:pPr>
        <w:shd w:val="clear" w:color="auto" w:fill="FFFFFF" w:themeFill="background1"/>
        <w:spacing w:before="280" w:after="80" w:line="360" w:lineRule="auto"/>
        <w:rPr>
          <w:b/>
          <w:bCs/>
          <w:color w:val="171717" w:themeColor="background2" w:themeShade="1A"/>
          <w:sz w:val="26"/>
          <w:szCs w:val="26"/>
        </w:rPr>
      </w:pPr>
    </w:p>
    <w:p w14:paraId="5AE34276" w14:textId="77C4C014" w:rsidR="00AB08C1" w:rsidRPr="001C4DC1" w:rsidRDefault="00000000" w:rsidP="001C4DC1">
      <w:pPr>
        <w:shd w:val="clear" w:color="auto" w:fill="FFFFFF" w:themeFill="background1"/>
        <w:spacing w:before="280" w:after="80" w:line="360" w:lineRule="auto"/>
        <w:rPr>
          <w:color w:val="171717" w:themeColor="background2" w:themeShade="1A"/>
        </w:rPr>
      </w:pPr>
      <w:r w:rsidRPr="001C4DC1">
        <w:rPr>
          <w:b/>
          <w:bCs/>
          <w:color w:val="171717" w:themeColor="background2" w:themeShade="1A"/>
          <w:sz w:val="26"/>
          <w:szCs w:val="26"/>
        </w:rPr>
        <w:lastRenderedPageBreak/>
        <w:t>3. Scope of Services</w:t>
      </w:r>
    </w:p>
    <w:p w14:paraId="5B797FA2" w14:textId="77777777" w:rsidR="00AB08C1" w:rsidRPr="001C4DC1" w:rsidRDefault="00000000" w:rsidP="001C4DC1">
      <w:pPr>
        <w:shd w:val="clear" w:color="auto" w:fill="FFFFFF" w:themeFill="background1"/>
        <w:spacing w:before="80" w:after="80" w:line="360" w:lineRule="auto"/>
        <w:rPr>
          <w:color w:val="171717" w:themeColor="background2" w:themeShade="1A"/>
        </w:rPr>
      </w:pPr>
      <w:r w:rsidRPr="001C4DC1">
        <w:rPr>
          <w:color w:val="171717" w:themeColor="background2" w:themeShade="1A"/>
        </w:rPr>
        <w:t>This SLA covers the services described in the associated statement of work or contract. The specific services, deliverables and any associated timelines will be agreed and documented separately for each client engagement.</w:t>
      </w:r>
    </w:p>
    <w:p w14:paraId="5F2250BA" w14:textId="77777777" w:rsidR="00AB08C1" w:rsidRPr="001C4DC1" w:rsidRDefault="00000000" w:rsidP="001C4DC1">
      <w:pPr>
        <w:shd w:val="clear" w:color="auto" w:fill="FFFFFF" w:themeFill="background1"/>
        <w:spacing w:before="80" w:after="80" w:line="360" w:lineRule="auto"/>
        <w:rPr>
          <w:color w:val="171717" w:themeColor="background2" w:themeShade="1A"/>
        </w:rPr>
      </w:pPr>
      <w:proofErr w:type="spellStart"/>
      <w:r w:rsidRPr="001C4DC1">
        <w:rPr>
          <w:color w:val="171717" w:themeColor="background2" w:themeShade="1A"/>
        </w:rPr>
        <w:t>Haarty</w:t>
      </w:r>
      <w:proofErr w:type="spellEnd"/>
      <w:r w:rsidRPr="001C4DC1">
        <w:rPr>
          <w:color w:val="171717" w:themeColor="background2" w:themeShade="1A"/>
        </w:rPr>
        <w:t xml:space="preserve"> Hanks will provide services in a professional manner, in accordance with relevant industry standards and all applicable laws and regulations.</w:t>
      </w:r>
    </w:p>
    <w:p w14:paraId="427FD878" w14:textId="77777777" w:rsidR="00AB08C1" w:rsidRPr="001C4DC1" w:rsidRDefault="00000000" w:rsidP="001C4DC1">
      <w:pPr>
        <w:shd w:val="clear" w:color="auto" w:fill="FFFFFF" w:themeFill="background1"/>
        <w:spacing w:before="280" w:after="80" w:line="360" w:lineRule="auto"/>
        <w:rPr>
          <w:color w:val="171717" w:themeColor="background2" w:themeShade="1A"/>
        </w:rPr>
      </w:pPr>
      <w:r w:rsidRPr="001C4DC1">
        <w:rPr>
          <w:b/>
          <w:bCs/>
          <w:color w:val="171717" w:themeColor="background2" w:themeShade="1A"/>
          <w:sz w:val="26"/>
          <w:szCs w:val="26"/>
        </w:rPr>
        <w:t>4. Service Standards and Response Times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4A0" w:firstRow="1" w:lastRow="0" w:firstColumn="1" w:lastColumn="0" w:noHBand="0" w:noVBand="1"/>
      </w:tblPr>
      <w:tblGrid>
        <w:gridCol w:w="2706"/>
        <w:gridCol w:w="2160"/>
        <w:gridCol w:w="2160"/>
        <w:gridCol w:w="2000"/>
      </w:tblGrid>
      <w:tr w:rsidR="00AB08C1" w:rsidRPr="001C4DC1" w14:paraId="2C3B0F68" w14:textId="77777777" w:rsidTr="001C4DC1">
        <w:tblPrEx>
          <w:tblCellMar>
            <w:top w:w="0" w:type="dxa"/>
            <w:bottom w:w="0" w:type="dxa"/>
          </w:tblCellMar>
        </w:tblPrEx>
        <w:tc>
          <w:tcPr>
            <w:tcW w:w="270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3DA058D3" w14:textId="77777777" w:rsidR="00AB08C1" w:rsidRPr="001C4DC1" w:rsidRDefault="00000000" w:rsidP="001C4DC1">
            <w:pPr>
              <w:shd w:val="clear" w:color="auto" w:fill="FFFFFF" w:themeFill="background1"/>
              <w:spacing w:line="360" w:lineRule="auto"/>
              <w:rPr>
                <w:color w:val="171717" w:themeColor="background2" w:themeShade="1A"/>
              </w:rPr>
            </w:pPr>
            <w:r w:rsidRPr="001C4DC1">
              <w:rPr>
                <w:b/>
                <w:bCs/>
                <w:color w:val="171717" w:themeColor="background2" w:themeShade="1A"/>
                <w:sz w:val="20"/>
                <w:szCs w:val="20"/>
              </w:rPr>
              <w:t>Issue Category</w:t>
            </w:r>
          </w:p>
        </w:tc>
        <w:tc>
          <w:tcPr>
            <w:tcW w:w="216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4B7C5957" w14:textId="77777777" w:rsidR="00AB08C1" w:rsidRPr="001C4DC1" w:rsidRDefault="00000000" w:rsidP="001C4DC1">
            <w:pPr>
              <w:shd w:val="clear" w:color="auto" w:fill="FFFFFF" w:themeFill="background1"/>
              <w:spacing w:line="360" w:lineRule="auto"/>
              <w:rPr>
                <w:color w:val="171717" w:themeColor="background2" w:themeShade="1A"/>
              </w:rPr>
            </w:pPr>
            <w:r w:rsidRPr="001C4DC1">
              <w:rPr>
                <w:b/>
                <w:bCs/>
                <w:color w:val="171717" w:themeColor="background2" w:themeShade="1A"/>
                <w:sz w:val="20"/>
                <w:szCs w:val="20"/>
              </w:rPr>
              <w:t>Target Response Time</w:t>
            </w:r>
          </w:p>
        </w:tc>
        <w:tc>
          <w:tcPr>
            <w:tcW w:w="216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7C7C2B67" w14:textId="77777777" w:rsidR="00AB08C1" w:rsidRPr="001C4DC1" w:rsidRDefault="00000000" w:rsidP="001C4DC1">
            <w:pPr>
              <w:shd w:val="clear" w:color="auto" w:fill="FFFFFF" w:themeFill="background1"/>
              <w:spacing w:line="360" w:lineRule="auto"/>
              <w:rPr>
                <w:color w:val="171717" w:themeColor="background2" w:themeShade="1A"/>
              </w:rPr>
            </w:pPr>
            <w:r w:rsidRPr="001C4DC1">
              <w:rPr>
                <w:b/>
                <w:bCs/>
                <w:color w:val="171717" w:themeColor="background2" w:themeShade="1A"/>
                <w:sz w:val="20"/>
                <w:szCs w:val="20"/>
              </w:rPr>
              <w:t>Target Resolution</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429A1597" w14:textId="77777777" w:rsidR="00AB08C1" w:rsidRPr="001C4DC1" w:rsidRDefault="00000000" w:rsidP="001C4DC1">
            <w:pPr>
              <w:shd w:val="clear" w:color="auto" w:fill="FFFFFF" w:themeFill="background1"/>
              <w:spacing w:line="360" w:lineRule="auto"/>
              <w:rPr>
                <w:color w:val="171717" w:themeColor="background2" w:themeShade="1A"/>
              </w:rPr>
            </w:pPr>
            <w:r w:rsidRPr="001C4DC1">
              <w:rPr>
                <w:b/>
                <w:bCs/>
                <w:color w:val="171717" w:themeColor="background2" w:themeShade="1A"/>
                <w:sz w:val="20"/>
                <w:szCs w:val="20"/>
              </w:rPr>
              <w:t>Priority</w:t>
            </w:r>
          </w:p>
        </w:tc>
      </w:tr>
      <w:tr w:rsidR="00AB08C1" w:rsidRPr="001C4DC1" w14:paraId="4A2ADE07" w14:textId="77777777" w:rsidTr="001C4DC1">
        <w:tblPrEx>
          <w:tblCellMar>
            <w:top w:w="0" w:type="dxa"/>
            <w:bottom w:w="0" w:type="dxa"/>
          </w:tblCellMar>
        </w:tblPrEx>
        <w:tc>
          <w:tcPr>
            <w:tcW w:w="270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70CAE28B" w14:textId="77777777" w:rsidR="00AB08C1" w:rsidRPr="001C4DC1" w:rsidRDefault="00000000" w:rsidP="001C4DC1">
            <w:pPr>
              <w:shd w:val="clear" w:color="auto" w:fill="FFFFFF" w:themeFill="background1"/>
              <w:spacing w:line="360" w:lineRule="auto"/>
              <w:rPr>
                <w:color w:val="171717" w:themeColor="background2" w:themeShade="1A"/>
              </w:rPr>
            </w:pPr>
            <w:r w:rsidRPr="001C4DC1">
              <w:rPr>
                <w:color w:val="171717" w:themeColor="background2" w:themeShade="1A"/>
                <w:sz w:val="20"/>
                <w:szCs w:val="20"/>
              </w:rPr>
              <w:t>Critical: Service fully unavailable or major failure</w:t>
            </w:r>
          </w:p>
        </w:tc>
        <w:tc>
          <w:tcPr>
            <w:tcW w:w="216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3261DF90" w14:textId="77777777" w:rsidR="00AB08C1" w:rsidRPr="001C4DC1" w:rsidRDefault="00000000" w:rsidP="001C4DC1">
            <w:pPr>
              <w:shd w:val="clear" w:color="auto" w:fill="FFFFFF" w:themeFill="background1"/>
              <w:spacing w:line="360" w:lineRule="auto"/>
              <w:rPr>
                <w:color w:val="171717" w:themeColor="background2" w:themeShade="1A"/>
              </w:rPr>
            </w:pPr>
            <w:r w:rsidRPr="001C4DC1">
              <w:rPr>
                <w:color w:val="171717" w:themeColor="background2" w:themeShade="1A"/>
                <w:sz w:val="20"/>
                <w:szCs w:val="20"/>
              </w:rPr>
              <w:t>1 hour</w:t>
            </w:r>
          </w:p>
        </w:tc>
        <w:tc>
          <w:tcPr>
            <w:tcW w:w="216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6FCA74E5" w14:textId="77777777" w:rsidR="00AB08C1" w:rsidRPr="001C4DC1" w:rsidRDefault="00000000" w:rsidP="001C4DC1">
            <w:pPr>
              <w:shd w:val="clear" w:color="auto" w:fill="FFFFFF" w:themeFill="background1"/>
              <w:spacing w:line="360" w:lineRule="auto"/>
              <w:rPr>
                <w:color w:val="171717" w:themeColor="background2" w:themeShade="1A"/>
              </w:rPr>
            </w:pPr>
            <w:r w:rsidRPr="001C4DC1">
              <w:rPr>
                <w:color w:val="171717" w:themeColor="background2" w:themeShade="1A"/>
                <w:sz w:val="20"/>
                <w:szCs w:val="20"/>
              </w:rPr>
              <w:t>4 hours</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44F37060" w14:textId="77777777" w:rsidR="00AB08C1" w:rsidRPr="001C4DC1" w:rsidRDefault="00000000" w:rsidP="001C4DC1">
            <w:pPr>
              <w:shd w:val="clear" w:color="auto" w:fill="FFFFFF" w:themeFill="background1"/>
              <w:spacing w:line="360" w:lineRule="auto"/>
              <w:rPr>
                <w:color w:val="171717" w:themeColor="background2" w:themeShade="1A"/>
              </w:rPr>
            </w:pPr>
            <w:r w:rsidRPr="001C4DC1">
              <w:rPr>
                <w:color w:val="171717" w:themeColor="background2" w:themeShade="1A"/>
                <w:sz w:val="20"/>
                <w:szCs w:val="20"/>
              </w:rPr>
              <w:t>P1</w:t>
            </w:r>
          </w:p>
        </w:tc>
      </w:tr>
      <w:tr w:rsidR="00AB08C1" w:rsidRPr="001C4DC1" w14:paraId="7A0644D5" w14:textId="77777777" w:rsidTr="001C4DC1">
        <w:tblPrEx>
          <w:tblCellMar>
            <w:top w:w="0" w:type="dxa"/>
            <w:bottom w:w="0" w:type="dxa"/>
          </w:tblCellMar>
        </w:tblPrEx>
        <w:tc>
          <w:tcPr>
            <w:tcW w:w="270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6994937F" w14:textId="77777777" w:rsidR="00AB08C1" w:rsidRPr="001C4DC1" w:rsidRDefault="00000000" w:rsidP="001C4DC1">
            <w:pPr>
              <w:shd w:val="clear" w:color="auto" w:fill="FFFFFF" w:themeFill="background1"/>
              <w:spacing w:line="360" w:lineRule="auto"/>
              <w:rPr>
                <w:color w:val="171717" w:themeColor="background2" w:themeShade="1A"/>
              </w:rPr>
            </w:pPr>
            <w:r w:rsidRPr="001C4DC1">
              <w:rPr>
                <w:color w:val="171717" w:themeColor="background2" w:themeShade="1A"/>
                <w:sz w:val="20"/>
                <w:szCs w:val="20"/>
              </w:rPr>
              <w:t>High: Significant impact on service delivery</w:t>
            </w:r>
          </w:p>
        </w:tc>
        <w:tc>
          <w:tcPr>
            <w:tcW w:w="216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03EB70FE" w14:textId="77777777" w:rsidR="00AB08C1" w:rsidRPr="001C4DC1" w:rsidRDefault="00000000" w:rsidP="001C4DC1">
            <w:pPr>
              <w:shd w:val="clear" w:color="auto" w:fill="FFFFFF" w:themeFill="background1"/>
              <w:spacing w:line="360" w:lineRule="auto"/>
              <w:rPr>
                <w:color w:val="171717" w:themeColor="background2" w:themeShade="1A"/>
              </w:rPr>
            </w:pPr>
            <w:r w:rsidRPr="001C4DC1">
              <w:rPr>
                <w:color w:val="171717" w:themeColor="background2" w:themeShade="1A"/>
                <w:sz w:val="20"/>
                <w:szCs w:val="20"/>
              </w:rPr>
              <w:t>2 hours</w:t>
            </w:r>
          </w:p>
        </w:tc>
        <w:tc>
          <w:tcPr>
            <w:tcW w:w="216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7A5A6B6E" w14:textId="77777777" w:rsidR="00AB08C1" w:rsidRPr="001C4DC1" w:rsidRDefault="00000000" w:rsidP="001C4DC1">
            <w:pPr>
              <w:shd w:val="clear" w:color="auto" w:fill="FFFFFF" w:themeFill="background1"/>
              <w:spacing w:line="360" w:lineRule="auto"/>
              <w:rPr>
                <w:color w:val="171717" w:themeColor="background2" w:themeShade="1A"/>
              </w:rPr>
            </w:pPr>
            <w:r w:rsidRPr="001C4DC1">
              <w:rPr>
                <w:color w:val="171717" w:themeColor="background2" w:themeShade="1A"/>
                <w:sz w:val="20"/>
                <w:szCs w:val="20"/>
              </w:rPr>
              <w:t>8 hours</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79D84CC6" w14:textId="77777777" w:rsidR="00AB08C1" w:rsidRPr="001C4DC1" w:rsidRDefault="00000000" w:rsidP="001C4DC1">
            <w:pPr>
              <w:shd w:val="clear" w:color="auto" w:fill="FFFFFF" w:themeFill="background1"/>
              <w:spacing w:line="360" w:lineRule="auto"/>
              <w:rPr>
                <w:color w:val="171717" w:themeColor="background2" w:themeShade="1A"/>
              </w:rPr>
            </w:pPr>
            <w:r w:rsidRPr="001C4DC1">
              <w:rPr>
                <w:color w:val="171717" w:themeColor="background2" w:themeShade="1A"/>
                <w:sz w:val="20"/>
                <w:szCs w:val="20"/>
              </w:rPr>
              <w:t>P2</w:t>
            </w:r>
          </w:p>
        </w:tc>
      </w:tr>
      <w:tr w:rsidR="00AB08C1" w:rsidRPr="001C4DC1" w14:paraId="339B5C2C" w14:textId="77777777" w:rsidTr="001C4DC1">
        <w:tblPrEx>
          <w:tblCellMar>
            <w:top w:w="0" w:type="dxa"/>
            <w:bottom w:w="0" w:type="dxa"/>
          </w:tblCellMar>
        </w:tblPrEx>
        <w:tc>
          <w:tcPr>
            <w:tcW w:w="270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5D8B97CA" w14:textId="77777777" w:rsidR="00AB08C1" w:rsidRPr="001C4DC1" w:rsidRDefault="00000000" w:rsidP="001C4DC1">
            <w:pPr>
              <w:shd w:val="clear" w:color="auto" w:fill="FFFFFF" w:themeFill="background1"/>
              <w:spacing w:line="360" w:lineRule="auto"/>
              <w:rPr>
                <w:color w:val="171717" w:themeColor="background2" w:themeShade="1A"/>
              </w:rPr>
            </w:pPr>
            <w:r w:rsidRPr="001C4DC1">
              <w:rPr>
                <w:color w:val="171717" w:themeColor="background2" w:themeShade="1A"/>
                <w:sz w:val="20"/>
                <w:szCs w:val="20"/>
              </w:rPr>
              <w:t>Medium: Partial impact, workaround available</w:t>
            </w:r>
          </w:p>
        </w:tc>
        <w:tc>
          <w:tcPr>
            <w:tcW w:w="216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4F4AF653" w14:textId="77777777" w:rsidR="00AB08C1" w:rsidRPr="001C4DC1" w:rsidRDefault="00000000" w:rsidP="001C4DC1">
            <w:pPr>
              <w:shd w:val="clear" w:color="auto" w:fill="FFFFFF" w:themeFill="background1"/>
              <w:spacing w:line="360" w:lineRule="auto"/>
              <w:rPr>
                <w:color w:val="171717" w:themeColor="background2" w:themeShade="1A"/>
              </w:rPr>
            </w:pPr>
            <w:r w:rsidRPr="001C4DC1">
              <w:rPr>
                <w:color w:val="171717" w:themeColor="background2" w:themeShade="1A"/>
                <w:sz w:val="20"/>
                <w:szCs w:val="20"/>
              </w:rPr>
              <w:t>4 hours</w:t>
            </w:r>
          </w:p>
        </w:tc>
        <w:tc>
          <w:tcPr>
            <w:tcW w:w="216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09D8B51C" w14:textId="77777777" w:rsidR="00AB08C1" w:rsidRPr="001C4DC1" w:rsidRDefault="00000000" w:rsidP="001C4DC1">
            <w:pPr>
              <w:shd w:val="clear" w:color="auto" w:fill="FFFFFF" w:themeFill="background1"/>
              <w:spacing w:line="360" w:lineRule="auto"/>
              <w:rPr>
                <w:color w:val="171717" w:themeColor="background2" w:themeShade="1A"/>
              </w:rPr>
            </w:pPr>
            <w:r w:rsidRPr="001C4DC1">
              <w:rPr>
                <w:color w:val="171717" w:themeColor="background2" w:themeShade="1A"/>
                <w:sz w:val="20"/>
                <w:szCs w:val="20"/>
              </w:rPr>
              <w:t>2 business days</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59A89650" w14:textId="77777777" w:rsidR="00AB08C1" w:rsidRPr="001C4DC1" w:rsidRDefault="00000000" w:rsidP="001C4DC1">
            <w:pPr>
              <w:shd w:val="clear" w:color="auto" w:fill="FFFFFF" w:themeFill="background1"/>
              <w:spacing w:line="360" w:lineRule="auto"/>
              <w:rPr>
                <w:color w:val="171717" w:themeColor="background2" w:themeShade="1A"/>
              </w:rPr>
            </w:pPr>
            <w:r w:rsidRPr="001C4DC1">
              <w:rPr>
                <w:color w:val="171717" w:themeColor="background2" w:themeShade="1A"/>
                <w:sz w:val="20"/>
                <w:szCs w:val="20"/>
              </w:rPr>
              <w:t>P3</w:t>
            </w:r>
          </w:p>
        </w:tc>
      </w:tr>
      <w:tr w:rsidR="00AB08C1" w:rsidRPr="001C4DC1" w14:paraId="01448CCA" w14:textId="77777777" w:rsidTr="001C4DC1">
        <w:tblPrEx>
          <w:tblCellMar>
            <w:top w:w="0" w:type="dxa"/>
            <w:bottom w:w="0" w:type="dxa"/>
          </w:tblCellMar>
        </w:tblPrEx>
        <w:tc>
          <w:tcPr>
            <w:tcW w:w="270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6A2BC70B" w14:textId="77777777" w:rsidR="00AB08C1" w:rsidRPr="001C4DC1" w:rsidRDefault="00000000" w:rsidP="001C4DC1">
            <w:pPr>
              <w:shd w:val="clear" w:color="auto" w:fill="FFFFFF" w:themeFill="background1"/>
              <w:spacing w:line="360" w:lineRule="auto"/>
              <w:rPr>
                <w:color w:val="171717" w:themeColor="background2" w:themeShade="1A"/>
              </w:rPr>
            </w:pPr>
            <w:r w:rsidRPr="001C4DC1">
              <w:rPr>
                <w:color w:val="171717" w:themeColor="background2" w:themeShade="1A"/>
                <w:sz w:val="20"/>
                <w:szCs w:val="20"/>
              </w:rPr>
              <w:t>Low: Minor issue, minimal impact</w:t>
            </w:r>
          </w:p>
        </w:tc>
        <w:tc>
          <w:tcPr>
            <w:tcW w:w="216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2C7FE0A4" w14:textId="77777777" w:rsidR="00AB08C1" w:rsidRPr="001C4DC1" w:rsidRDefault="00000000" w:rsidP="001C4DC1">
            <w:pPr>
              <w:shd w:val="clear" w:color="auto" w:fill="FFFFFF" w:themeFill="background1"/>
              <w:spacing w:line="360" w:lineRule="auto"/>
              <w:rPr>
                <w:color w:val="171717" w:themeColor="background2" w:themeShade="1A"/>
              </w:rPr>
            </w:pPr>
            <w:r w:rsidRPr="001C4DC1">
              <w:rPr>
                <w:color w:val="171717" w:themeColor="background2" w:themeShade="1A"/>
                <w:sz w:val="20"/>
                <w:szCs w:val="20"/>
              </w:rPr>
              <w:t>1 business day</w:t>
            </w:r>
          </w:p>
        </w:tc>
        <w:tc>
          <w:tcPr>
            <w:tcW w:w="216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40D9BFC8" w14:textId="77777777" w:rsidR="00AB08C1" w:rsidRPr="001C4DC1" w:rsidRDefault="00000000" w:rsidP="001C4DC1">
            <w:pPr>
              <w:shd w:val="clear" w:color="auto" w:fill="FFFFFF" w:themeFill="background1"/>
              <w:spacing w:line="360" w:lineRule="auto"/>
              <w:rPr>
                <w:color w:val="171717" w:themeColor="background2" w:themeShade="1A"/>
              </w:rPr>
            </w:pPr>
            <w:r w:rsidRPr="001C4DC1">
              <w:rPr>
                <w:color w:val="171717" w:themeColor="background2" w:themeShade="1A"/>
                <w:sz w:val="20"/>
                <w:szCs w:val="20"/>
              </w:rPr>
              <w:t>5 business days</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7C9F2B14" w14:textId="77777777" w:rsidR="00AB08C1" w:rsidRPr="001C4DC1" w:rsidRDefault="00000000" w:rsidP="001C4DC1">
            <w:pPr>
              <w:shd w:val="clear" w:color="auto" w:fill="FFFFFF" w:themeFill="background1"/>
              <w:spacing w:line="360" w:lineRule="auto"/>
              <w:rPr>
                <w:color w:val="171717" w:themeColor="background2" w:themeShade="1A"/>
              </w:rPr>
            </w:pPr>
            <w:r w:rsidRPr="001C4DC1">
              <w:rPr>
                <w:color w:val="171717" w:themeColor="background2" w:themeShade="1A"/>
                <w:sz w:val="20"/>
                <w:szCs w:val="20"/>
              </w:rPr>
              <w:t>P4</w:t>
            </w:r>
          </w:p>
        </w:tc>
      </w:tr>
      <w:tr w:rsidR="00AB08C1" w:rsidRPr="001C4DC1" w14:paraId="4C433CD2" w14:textId="77777777" w:rsidTr="001C4DC1">
        <w:tblPrEx>
          <w:tblCellMar>
            <w:top w:w="0" w:type="dxa"/>
            <w:bottom w:w="0" w:type="dxa"/>
          </w:tblCellMar>
        </w:tblPrEx>
        <w:tc>
          <w:tcPr>
            <w:tcW w:w="2706"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3DD9D1DD" w14:textId="77777777" w:rsidR="00AB08C1" w:rsidRPr="001C4DC1" w:rsidRDefault="00000000" w:rsidP="001C4DC1">
            <w:pPr>
              <w:shd w:val="clear" w:color="auto" w:fill="FFFFFF" w:themeFill="background1"/>
              <w:spacing w:line="360" w:lineRule="auto"/>
              <w:rPr>
                <w:color w:val="171717" w:themeColor="background2" w:themeShade="1A"/>
              </w:rPr>
            </w:pPr>
            <w:r w:rsidRPr="001C4DC1">
              <w:rPr>
                <w:color w:val="171717" w:themeColor="background2" w:themeShade="1A"/>
                <w:sz w:val="20"/>
                <w:szCs w:val="20"/>
              </w:rPr>
              <w:t>General enquiry or enhancement request</w:t>
            </w:r>
          </w:p>
        </w:tc>
        <w:tc>
          <w:tcPr>
            <w:tcW w:w="216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6854D2C4" w14:textId="77777777" w:rsidR="00AB08C1" w:rsidRPr="001C4DC1" w:rsidRDefault="00000000" w:rsidP="001C4DC1">
            <w:pPr>
              <w:shd w:val="clear" w:color="auto" w:fill="FFFFFF" w:themeFill="background1"/>
              <w:spacing w:line="360" w:lineRule="auto"/>
              <w:rPr>
                <w:color w:val="171717" w:themeColor="background2" w:themeShade="1A"/>
              </w:rPr>
            </w:pPr>
            <w:r w:rsidRPr="001C4DC1">
              <w:rPr>
                <w:color w:val="171717" w:themeColor="background2" w:themeShade="1A"/>
                <w:sz w:val="20"/>
                <w:szCs w:val="20"/>
              </w:rPr>
              <w:t>2 business days</w:t>
            </w:r>
          </w:p>
        </w:tc>
        <w:tc>
          <w:tcPr>
            <w:tcW w:w="216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9269973" w14:textId="77777777" w:rsidR="00AB08C1" w:rsidRPr="001C4DC1" w:rsidRDefault="00000000" w:rsidP="001C4DC1">
            <w:pPr>
              <w:shd w:val="clear" w:color="auto" w:fill="FFFFFF" w:themeFill="background1"/>
              <w:spacing w:line="360" w:lineRule="auto"/>
              <w:rPr>
                <w:color w:val="171717" w:themeColor="background2" w:themeShade="1A"/>
              </w:rPr>
            </w:pPr>
            <w:r w:rsidRPr="001C4DC1">
              <w:rPr>
                <w:color w:val="171717" w:themeColor="background2" w:themeShade="1A"/>
                <w:sz w:val="20"/>
                <w:szCs w:val="20"/>
              </w:rPr>
              <w:t>Agreed separately</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78D987FF" w14:textId="77777777" w:rsidR="00AB08C1" w:rsidRPr="001C4DC1" w:rsidRDefault="00000000" w:rsidP="001C4DC1">
            <w:pPr>
              <w:shd w:val="clear" w:color="auto" w:fill="FFFFFF" w:themeFill="background1"/>
              <w:spacing w:line="360" w:lineRule="auto"/>
              <w:rPr>
                <w:color w:val="171717" w:themeColor="background2" w:themeShade="1A"/>
              </w:rPr>
            </w:pPr>
            <w:r w:rsidRPr="001C4DC1">
              <w:rPr>
                <w:color w:val="171717" w:themeColor="background2" w:themeShade="1A"/>
                <w:sz w:val="20"/>
                <w:szCs w:val="20"/>
              </w:rPr>
              <w:t>P5</w:t>
            </w:r>
          </w:p>
        </w:tc>
      </w:tr>
    </w:tbl>
    <w:p w14:paraId="4A810F71" w14:textId="77777777" w:rsidR="00AB08C1" w:rsidRPr="001C4DC1" w:rsidRDefault="00AB08C1" w:rsidP="001C4DC1">
      <w:pPr>
        <w:shd w:val="clear" w:color="auto" w:fill="FFFFFF" w:themeFill="background1"/>
        <w:spacing w:before="80" w:line="360" w:lineRule="auto"/>
        <w:rPr>
          <w:color w:val="171717" w:themeColor="background2" w:themeShade="1A"/>
        </w:rPr>
      </w:pPr>
    </w:p>
    <w:p w14:paraId="543A4302" w14:textId="77777777" w:rsidR="00AB08C1" w:rsidRPr="001C4DC1" w:rsidRDefault="00000000" w:rsidP="001C4DC1">
      <w:pPr>
        <w:shd w:val="clear" w:color="auto" w:fill="FFFFFF" w:themeFill="background1"/>
        <w:spacing w:before="280" w:after="80" w:line="360" w:lineRule="auto"/>
        <w:rPr>
          <w:color w:val="171717" w:themeColor="background2" w:themeShade="1A"/>
        </w:rPr>
      </w:pPr>
      <w:r w:rsidRPr="001C4DC1">
        <w:rPr>
          <w:b/>
          <w:bCs/>
          <w:color w:val="171717" w:themeColor="background2" w:themeShade="1A"/>
          <w:sz w:val="26"/>
          <w:szCs w:val="26"/>
        </w:rPr>
        <w:t>5. Availability and Performance</w:t>
      </w:r>
    </w:p>
    <w:p w14:paraId="5A297F36" w14:textId="77777777" w:rsidR="00AB08C1" w:rsidRPr="001C4DC1" w:rsidRDefault="00000000" w:rsidP="001C4DC1">
      <w:pPr>
        <w:pStyle w:val="ListParagraph"/>
        <w:numPr>
          <w:ilvl w:val="0"/>
          <w:numId w:val="2"/>
        </w:numPr>
        <w:shd w:val="clear" w:color="auto" w:fill="FFFFFF" w:themeFill="background1"/>
        <w:spacing w:before="40" w:after="40" w:line="360" w:lineRule="auto"/>
        <w:rPr>
          <w:color w:val="171717" w:themeColor="background2" w:themeShade="1A"/>
        </w:rPr>
      </w:pPr>
      <w:r w:rsidRPr="001C4DC1">
        <w:rPr>
          <w:color w:val="171717" w:themeColor="background2" w:themeShade="1A"/>
        </w:rPr>
        <w:t>Target service availability: 99.5% uptime during agreed service hours (excluding scheduled maintenance)</w:t>
      </w:r>
    </w:p>
    <w:p w14:paraId="05023282" w14:textId="77777777" w:rsidR="00AB08C1" w:rsidRPr="001C4DC1" w:rsidRDefault="00000000" w:rsidP="001C4DC1">
      <w:pPr>
        <w:pStyle w:val="ListParagraph"/>
        <w:numPr>
          <w:ilvl w:val="0"/>
          <w:numId w:val="2"/>
        </w:numPr>
        <w:shd w:val="clear" w:color="auto" w:fill="FFFFFF" w:themeFill="background1"/>
        <w:spacing w:before="40" w:after="40" w:line="360" w:lineRule="auto"/>
        <w:rPr>
          <w:color w:val="171717" w:themeColor="background2" w:themeShade="1A"/>
        </w:rPr>
      </w:pPr>
      <w:r w:rsidRPr="001C4DC1">
        <w:rPr>
          <w:color w:val="171717" w:themeColor="background2" w:themeShade="1A"/>
        </w:rPr>
        <w:t>Scheduled maintenance will be communicated at least 48 hours in advance</w:t>
      </w:r>
    </w:p>
    <w:p w14:paraId="40584A51" w14:textId="77777777" w:rsidR="00AB08C1" w:rsidRPr="001C4DC1" w:rsidRDefault="00000000" w:rsidP="001C4DC1">
      <w:pPr>
        <w:pStyle w:val="ListParagraph"/>
        <w:numPr>
          <w:ilvl w:val="0"/>
          <w:numId w:val="2"/>
        </w:numPr>
        <w:shd w:val="clear" w:color="auto" w:fill="FFFFFF" w:themeFill="background1"/>
        <w:spacing w:before="40" w:after="40" w:line="360" w:lineRule="auto"/>
        <w:rPr>
          <w:color w:val="171717" w:themeColor="background2" w:themeShade="1A"/>
        </w:rPr>
      </w:pPr>
      <w:r w:rsidRPr="001C4DC1">
        <w:rPr>
          <w:color w:val="171717" w:themeColor="background2" w:themeShade="1A"/>
        </w:rPr>
        <w:t>Planned downtime will be scheduled outside of core business hours wherever possible</w:t>
      </w:r>
    </w:p>
    <w:p w14:paraId="1627DBE5" w14:textId="77777777" w:rsidR="00AB08C1" w:rsidRPr="001C4DC1" w:rsidRDefault="00000000" w:rsidP="001C4DC1">
      <w:pPr>
        <w:pStyle w:val="ListParagraph"/>
        <w:numPr>
          <w:ilvl w:val="0"/>
          <w:numId w:val="2"/>
        </w:numPr>
        <w:shd w:val="clear" w:color="auto" w:fill="FFFFFF" w:themeFill="background1"/>
        <w:spacing w:before="40" w:after="40" w:line="360" w:lineRule="auto"/>
        <w:rPr>
          <w:color w:val="171717" w:themeColor="background2" w:themeShade="1A"/>
        </w:rPr>
      </w:pPr>
      <w:r w:rsidRPr="001C4DC1">
        <w:rPr>
          <w:color w:val="171717" w:themeColor="background2" w:themeShade="1A"/>
        </w:rPr>
        <w:t>Performance metrics will be reported monthly and shared with the client</w:t>
      </w:r>
    </w:p>
    <w:p w14:paraId="122BAB33" w14:textId="77777777" w:rsidR="00AB08C1" w:rsidRPr="001C4DC1" w:rsidRDefault="00000000" w:rsidP="001C4DC1">
      <w:pPr>
        <w:shd w:val="clear" w:color="auto" w:fill="FFFFFF" w:themeFill="background1"/>
        <w:spacing w:before="280" w:after="80" w:line="360" w:lineRule="auto"/>
        <w:rPr>
          <w:color w:val="171717" w:themeColor="background2" w:themeShade="1A"/>
        </w:rPr>
      </w:pPr>
      <w:r w:rsidRPr="001C4DC1">
        <w:rPr>
          <w:b/>
          <w:bCs/>
          <w:color w:val="171717" w:themeColor="background2" w:themeShade="1A"/>
          <w:sz w:val="26"/>
          <w:szCs w:val="26"/>
        </w:rPr>
        <w:t>6. Client Responsibilities</w:t>
      </w:r>
    </w:p>
    <w:p w14:paraId="30537030" w14:textId="77777777" w:rsidR="00AB08C1" w:rsidRPr="001C4DC1" w:rsidRDefault="00000000" w:rsidP="001C4DC1">
      <w:pPr>
        <w:shd w:val="clear" w:color="auto" w:fill="FFFFFF" w:themeFill="background1"/>
        <w:spacing w:before="80" w:after="80" w:line="360" w:lineRule="auto"/>
        <w:rPr>
          <w:color w:val="171717" w:themeColor="background2" w:themeShade="1A"/>
        </w:rPr>
      </w:pPr>
      <w:r w:rsidRPr="001C4DC1">
        <w:rPr>
          <w:color w:val="171717" w:themeColor="background2" w:themeShade="1A"/>
        </w:rPr>
        <w:t xml:space="preserve">In order for </w:t>
      </w:r>
      <w:proofErr w:type="spellStart"/>
      <w:r w:rsidRPr="001C4DC1">
        <w:rPr>
          <w:color w:val="171717" w:themeColor="background2" w:themeShade="1A"/>
        </w:rPr>
        <w:t>Haarty</w:t>
      </w:r>
      <w:proofErr w:type="spellEnd"/>
      <w:r w:rsidRPr="001C4DC1">
        <w:rPr>
          <w:color w:val="171717" w:themeColor="background2" w:themeShade="1A"/>
        </w:rPr>
        <w:t xml:space="preserve"> Hanks to meet the service levels set out in this agreement, the client agrees to:</w:t>
      </w:r>
    </w:p>
    <w:p w14:paraId="0C039ECF" w14:textId="77777777" w:rsidR="00AB08C1" w:rsidRPr="001C4DC1" w:rsidRDefault="00000000" w:rsidP="001C4DC1">
      <w:pPr>
        <w:pStyle w:val="ListParagraph"/>
        <w:numPr>
          <w:ilvl w:val="0"/>
          <w:numId w:val="2"/>
        </w:numPr>
        <w:shd w:val="clear" w:color="auto" w:fill="FFFFFF" w:themeFill="background1"/>
        <w:spacing w:before="40" w:after="40" w:line="360" w:lineRule="auto"/>
        <w:rPr>
          <w:color w:val="171717" w:themeColor="background2" w:themeShade="1A"/>
        </w:rPr>
      </w:pPr>
      <w:r w:rsidRPr="001C4DC1">
        <w:rPr>
          <w:color w:val="171717" w:themeColor="background2" w:themeShade="1A"/>
        </w:rPr>
        <w:t>Provide timely and accurate information required to deliver the service</w:t>
      </w:r>
    </w:p>
    <w:p w14:paraId="01F0159D" w14:textId="77777777" w:rsidR="00AB08C1" w:rsidRPr="001C4DC1" w:rsidRDefault="00000000" w:rsidP="001C4DC1">
      <w:pPr>
        <w:pStyle w:val="ListParagraph"/>
        <w:numPr>
          <w:ilvl w:val="0"/>
          <w:numId w:val="2"/>
        </w:numPr>
        <w:shd w:val="clear" w:color="auto" w:fill="FFFFFF" w:themeFill="background1"/>
        <w:spacing w:before="40" w:after="40" w:line="360" w:lineRule="auto"/>
        <w:rPr>
          <w:color w:val="171717" w:themeColor="background2" w:themeShade="1A"/>
        </w:rPr>
      </w:pPr>
      <w:r w:rsidRPr="001C4DC1">
        <w:rPr>
          <w:color w:val="171717" w:themeColor="background2" w:themeShade="1A"/>
        </w:rPr>
        <w:t>Designate a named point of contact for service management</w:t>
      </w:r>
    </w:p>
    <w:p w14:paraId="7279D42A" w14:textId="77777777" w:rsidR="00AB08C1" w:rsidRPr="001C4DC1" w:rsidRDefault="00000000" w:rsidP="001C4DC1">
      <w:pPr>
        <w:pStyle w:val="ListParagraph"/>
        <w:numPr>
          <w:ilvl w:val="0"/>
          <w:numId w:val="2"/>
        </w:numPr>
        <w:shd w:val="clear" w:color="auto" w:fill="FFFFFF" w:themeFill="background1"/>
        <w:spacing w:before="40" w:after="40" w:line="360" w:lineRule="auto"/>
        <w:rPr>
          <w:color w:val="171717" w:themeColor="background2" w:themeShade="1A"/>
        </w:rPr>
      </w:pPr>
      <w:r w:rsidRPr="001C4DC1">
        <w:rPr>
          <w:color w:val="171717" w:themeColor="background2" w:themeShade="1A"/>
        </w:rPr>
        <w:t>Report issues promptly using the agreed reporting channels</w:t>
      </w:r>
    </w:p>
    <w:p w14:paraId="46CD4EF0" w14:textId="77777777" w:rsidR="00AB08C1" w:rsidRPr="001C4DC1" w:rsidRDefault="00000000" w:rsidP="001C4DC1">
      <w:pPr>
        <w:pStyle w:val="ListParagraph"/>
        <w:numPr>
          <w:ilvl w:val="0"/>
          <w:numId w:val="2"/>
        </w:numPr>
        <w:shd w:val="clear" w:color="auto" w:fill="FFFFFF" w:themeFill="background1"/>
        <w:spacing w:before="40" w:after="40" w:line="360" w:lineRule="auto"/>
        <w:rPr>
          <w:color w:val="171717" w:themeColor="background2" w:themeShade="1A"/>
        </w:rPr>
      </w:pPr>
      <w:r w:rsidRPr="001C4DC1">
        <w:rPr>
          <w:color w:val="171717" w:themeColor="background2" w:themeShade="1A"/>
        </w:rPr>
        <w:t>Respond to requests for information or decisions within agreed timescales</w:t>
      </w:r>
    </w:p>
    <w:p w14:paraId="4D5A2B86" w14:textId="77777777" w:rsidR="00AB08C1" w:rsidRPr="001C4DC1" w:rsidRDefault="00000000" w:rsidP="001C4DC1">
      <w:pPr>
        <w:pStyle w:val="ListParagraph"/>
        <w:numPr>
          <w:ilvl w:val="0"/>
          <w:numId w:val="2"/>
        </w:numPr>
        <w:shd w:val="clear" w:color="auto" w:fill="FFFFFF" w:themeFill="background1"/>
        <w:spacing w:before="40" w:after="40" w:line="360" w:lineRule="auto"/>
        <w:rPr>
          <w:color w:val="171717" w:themeColor="background2" w:themeShade="1A"/>
        </w:rPr>
      </w:pPr>
      <w:r w:rsidRPr="001C4DC1">
        <w:rPr>
          <w:color w:val="171717" w:themeColor="background2" w:themeShade="1A"/>
        </w:rPr>
        <w:lastRenderedPageBreak/>
        <w:t>Inform ${COMPANY} of any changes to their requirements or circumstances in a timely manner</w:t>
      </w:r>
    </w:p>
    <w:p w14:paraId="17448175" w14:textId="77777777" w:rsidR="00AB08C1" w:rsidRPr="001C4DC1" w:rsidRDefault="00000000" w:rsidP="001C4DC1">
      <w:pPr>
        <w:pStyle w:val="ListParagraph"/>
        <w:numPr>
          <w:ilvl w:val="0"/>
          <w:numId w:val="2"/>
        </w:numPr>
        <w:shd w:val="clear" w:color="auto" w:fill="FFFFFF" w:themeFill="background1"/>
        <w:spacing w:before="40" w:after="40" w:line="360" w:lineRule="auto"/>
        <w:rPr>
          <w:color w:val="171717" w:themeColor="background2" w:themeShade="1A"/>
        </w:rPr>
      </w:pPr>
      <w:r w:rsidRPr="001C4DC1">
        <w:rPr>
          <w:color w:val="171717" w:themeColor="background2" w:themeShade="1A"/>
        </w:rPr>
        <w:t>Participate in scheduled service reviews as agreed</w:t>
      </w:r>
    </w:p>
    <w:p w14:paraId="3A272DCF" w14:textId="77777777" w:rsidR="00AB08C1" w:rsidRPr="001C4DC1" w:rsidRDefault="00000000" w:rsidP="001C4DC1">
      <w:pPr>
        <w:shd w:val="clear" w:color="auto" w:fill="FFFFFF" w:themeFill="background1"/>
        <w:spacing w:before="280" w:after="80" w:line="360" w:lineRule="auto"/>
        <w:rPr>
          <w:color w:val="171717" w:themeColor="background2" w:themeShade="1A"/>
        </w:rPr>
      </w:pPr>
      <w:r w:rsidRPr="001C4DC1">
        <w:rPr>
          <w:b/>
          <w:bCs/>
          <w:color w:val="171717" w:themeColor="background2" w:themeShade="1A"/>
          <w:sz w:val="26"/>
          <w:szCs w:val="26"/>
        </w:rPr>
        <w:t>7. Escalation Procedure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4A0" w:firstRow="1" w:lastRow="0" w:firstColumn="1" w:lastColumn="0" w:noHBand="0" w:noVBand="1"/>
      </w:tblPr>
      <w:tblGrid>
        <w:gridCol w:w="1440"/>
        <w:gridCol w:w="2880"/>
        <w:gridCol w:w="2353"/>
        <w:gridCol w:w="2353"/>
      </w:tblGrid>
      <w:tr w:rsidR="00AB08C1" w:rsidRPr="001C4DC1" w14:paraId="3E8D1171" w14:textId="77777777" w:rsidTr="001C4DC1">
        <w:tblPrEx>
          <w:tblCellMar>
            <w:top w:w="0" w:type="dxa"/>
            <w:bottom w:w="0" w:type="dxa"/>
          </w:tblCellMar>
        </w:tblPrEx>
        <w:tc>
          <w:tcPr>
            <w:tcW w:w="144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0C1542E8" w14:textId="77777777" w:rsidR="00AB08C1" w:rsidRPr="001C4DC1" w:rsidRDefault="00000000" w:rsidP="001C4DC1">
            <w:pPr>
              <w:shd w:val="clear" w:color="auto" w:fill="FFFFFF" w:themeFill="background1"/>
              <w:spacing w:line="360" w:lineRule="auto"/>
              <w:rPr>
                <w:color w:val="171717" w:themeColor="background2" w:themeShade="1A"/>
              </w:rPr>
            </w:pPr>
            <w:r w:rsidRPr="001C4DC1">
              <w:rPr>
                <w:b/>
                <w:bCs/>
                <w:color w:val="171717" w:themeColor="background2" w:themeShade="1A"/>
                <w:sz w:val="20"/>
                <w:szCs w:val="20"/>
              </w:rPr>
              <w:t>Level</w:t>
            </w:r>
          </w:p>
        </w:tc>
        <w:tc>
          <w:tcPr>
            <w:tcW w:w="288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26B4768E" w14:textId="77777777" w:rsidR="00AB08C1" w:rsidRPr="001C4DC1" w:rsidRDefault="00000000" w:rsidP="001C4DC1">
            <w:pPr>
              <w:shd w:val="clear" w:color="auto" w:fill="FFFFFF" w:themeFill="background1"/>
              <w:spacing w:line="360" w:lineRule="auto"/>
              <w:rPr>
                <w:color w:val="171717" w:themeColor="background2" w:themeShade="1A"/>
              </w:rPr>
            </w:pPr>
            <w:r w:rsidRPr="001C4DC1">
              <w:rPr>
                <w:b/>
                <w:bCs/>
                <w:color w:val="171717" w:themeColor="background2" w:themeShade="1A"/>
                <w:sz w:val="20"/>
                <w:szCs w:val="20"/>
              </w:rPr>
              <w:t>Description</w:t>
            </w:r>
          </w:p>
        </w:tc>
        <w:tc>
          <w:tcPr>
            <w:tcW w:w="2353"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7434E8DE" w14:textId="77777777" w:rsidR="00AB08C1" w:rsidRPr="001C4DC1" w:rsidRDefault="00000000" w:rsidP="001C4DC1">
            <w:pPr>
              <w:shd w:val="clear" w:color="auto" w:fill="FFFFFF" w:themeFill="background1"/>
              <w:spacing w:line="360" w:lineRule="auto"/>
              <w:rPr>
                <w:color w:val="171717" w:themeColor="background2" w:themeShade="1A"/>
              </w:rPr>
            </w:pPr>
            <w:r w:rsidRPr="001C4DC1">
              <w:rPr>
                <w:b/>
                <w:bCs/>
                <w:color w:val="171717" w:themeColor="background2" w:themeShade="1A"/>
                <w:sz w:val="20"/>
                <w:szCs w:val="20"/>
              </w:rPr>
              <w:t>Escalation Contact</w:t>
            </w:r>
          </w:p>
        </w:tc>
        <w:tc>
          <w:tcPr>
            <w:tcW w:w="2353"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2CD69133" w14:textId="77777777" w:rsidR="00AB08C1" w:rsidRPr="001C4DC1" w:rsidRDefault="00000000" w:rsidP="001C4DC1">
            <w:pPr>
              <w:shd w:val="clear" w:color="auto" w:fill="FFFFFF" w:themeFill="background1"/>
              <w:spacing w:line="360" w:lineRule="auto"/>
              <w:rPr>
                <w:color w:val="171717" w:themeColor="background2" w:themeShade="1A"/>
              </w:rPr>
            </w:pPr>
            <w:r w:rsidRPr="001C4DC1">
              <w:rPr>
                <w:b/>
                <w:bCs/>
                <w:color w:val="171717" w:themeColor="background2" w:themeShade="1A"/>
                <w:sz w:val="20"/>
                <w:szCs w:val="20"/>
              </w:rPr>
              <w:t>Timescale</w:t>
            </w:r>
          </w:p>
        </w:tc>
      </w:tr>
      <w:tr w:rsidR="00AB08C1" w:rsidRPr="001C4DC1" w14:paraId="6F93B566" w14:textId="77777777" w:rsidTr="001C4DC1">
        <w:tblPrEx>
          <w:tblCellMar>
            <w:top w:w="0" w:type="dxa"/>
            <w:bottom w:w="0" w:type="dxa"/>
          </w:tblCellMar>
        </w:tblPrEx>
        <w:tc>
          <w:tcPr>
            <w:tcW w:w="144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44E2F391" w14:textId="77777777" w:rsidR="00AB08C1" w:rsidRPr="001C4DC1" w:rsidRDefault="00000000" w:rsidP="001C4DC1">
            <w:pPr>
              <w:shd w:val="clear" w:color="auto" w:fill="FFFFFF" w:themeFill="background1"/>
              <w:spacing w:line="360" w:lineRule="auto"/>
              <w:rPr>
                <w:color w:val="171717" w:themeColor="background2" w:themeShade="1A"/>
              </w:rPr>
            </w:pPr>
            <w:r w:rsidRPr="001C4DC1">
              <w:rPr>
                <w:color w:val="171717" w:themeColor="background2" w:themeShade="1A"/>
                <w:sz w:val="20"/>
                <w:szCs w:val="20"/>
              </w:rPr>
              <w:t>Level 1</w:t>
            </w:r>
          </w:p>
        </w:tc>
        <w:tc>
          <w:tcPr>
            <w:tcW w:w="288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51A6E182" w14:textId="77777777" w:rsidR="00AB08C1" w:rsidRPr="001C4DC1" w:rsidRDefault="00000000" w:rsidP="001C4DC1">
            <w:pPr>
              <w:shd w:val="clear" w:color="auto" w:fill="FFFFFF" w:themeFill="background1"/>
              <w:spacing w:line="360" w:lineRule="auto"/>
              <w:rPr>
                <w:color w:val="171717" w:themeColor="background2" w:themeShade="1A"/>
              </w:rPr>
            </w:pPr>
            <w:r w:rsidRPr="001C4DC1">
              <w:rPr>
                <w:color w:val="171717" w:themeColor="background2" w:themeShade="1A"/>
                <w:sz w:val="20"/>
                <w:szCs w:val="20"/>
              </w:rPr>
              <w:t>Initial contact and resolution attempt</w:t>
            </w:r>
          </w:p>
        </w:tc>
        <w:tc>
          <w:tcPr>
            <w:tcW w:w="2353"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0A261E48" w14:textId="77777777" w:rsidR="00AB08C1" w:rsidRPr="001C4DC1" w:rsidRDefault="00000000" w:rsidP="001C4DC1">
            <w:pPr>
              <w:shd w:val="clear" w:color="auto" w:fill="FFFFFF" w:themeFill="background1"/>
              <w:spacing w:line="360" w:lineRule="auto"/>
              <w:rPr>
                <w:color w:val="171717" w:themeColor="background2" w:themeShade="1A"/>
              </w:rPr>
            </w:pPr>
            <w:r w:rsidRPr="001C4DC1">
              <w:rPr>
                <w:color w:val="171717" w:themeColor="background2" w:themeShade="1A"/>
                <w:sz w:val="20"/>
                <w:szCs w:val="20"/>
              </w:rPr>
              <w:t>Account Manager</w:t>
            </w:r>
          </w:p>
        </w:tc>
        <w:tc>
          <w:tcPr>
            <w:tcW w:w="2353"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736472C4" w14:textId="77777777" w:rsidR="00AB08C1" w:rsidRPr="001C4DC1" w:rsidRDefault="00000000" w:rsidP="001C4DC1">
            <w:pPr>
              <w:shd w:val="clear" w:color="auto" w:fill="FFFFFF" w:themeFill="background1"/>
              <w:spacing w:line="360" w:lineRule="auto"/>
              <w:rPr>
                <w:color w:val="171717" w:themeColor="background2" w:themeShade="1A"/>
              </w:rPr>
            </w:pPr>
            <w:r w:rsidRPr="001C4DC1">
              <w:rPr>
                <w:color w:val="171717" w:themeColor="background2" w:themeShade="1A"/>
                <w:sz w:val="20"/>
                <w:szCs w:val="20"/>
              </w:rPr>
              <w:t>Immediate</w:t>
            </w:r>
          </w:p>
        </w:tc>
      </w:tr>
      <w:tr w:rsidR="00AB08C1" w:rsidRPr="001C4DC1" w14:paraId="7E6A5277" w14:textId="77777777" w:rsidTr="001C4DC1">
        <w:tblPrEx>
          <w:tblCellMar>
            <w:top w:w="0" w:type="dxa"/>
            <w:bottom w:w="0" w:type="dxa"/>
          </w:tblCellMar>
        </w:tblPrEx>
        <w:tc>
          <w:tcPr>
            <w:tcW w:w="144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0A2EEFC" w14:textId="77777777" w:rsidR="00AB08C1" w:rsidRPr="001C4DC1" w:rsidRDefault="00000000" w:rsidP="001C4DC1">
            <w:pPr>
              <w:shd w:val="clear" w:color="auto" w:fill="FFFFFF" w:themeFill="background1"/>
              <w:spacing w:line="360" w:lineRule="auto"/>
              <w:rPr>
                <w:color w:val="171717" w:themeColor="background2" w:themeShade="1A"/>
              </w:rPr>
            </w:pPr>
            <w:r w:rsidRPr="001C4DC1">
              <w:rPr>
                <w:color w:val="171717" w:themeColor="background2" w:themeShade="1A"/>
                <w:sz w:val="20"/>
                <w:szCs w:val="20"/>
              </w:rPr>
              <w:t>Level 2</w:t>
            </w:r>
          </w:p>
        </w:tc>
        <w:tc>
          <w:tcPr>
            <w:tcW w:w="288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55B706CC" w14:textId="77777777" w:rsidR="00AB08C1" w:rsidRPr="001C4DC1" w:rsidRDefault="00000000" w:rsidP="001C4DC1">
            <w:pPr>
              <w:shd w:val="clear" w:color="auto" w:fill="FFFFFF" w:themeFill="background1"/>
              <w:spacing w:line="360" w:lineRule="auto"/>
              <w:rPr>
                <w:color w:val="171717" w:themeColor="background2" w:themeShade="1A"/>
              </w:rPr>
            </w:pPr>
            <w:r w:rsidRPr="001C4DC1">
              <w:rPr>
                <w:color w:val="171717" w:themeColor="background2" w:themeShade="1A"/>
                <w:sz w:val="20"/>
                <w:szCs w:val="20"/>
              </w:rPr>
              <w:t>Unresolved after initial response</w:t>
            </w:r>
          </w:p>
        </w:tc>
        <w:tc>
          <w:tcPr>
            <w:tcW w:w="2353"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698CA45C" w14:textId="77777777" w:rsidR="00AB08C1" w:rsidRPr="001C4DC1" w:rsidRDefault="00000000" w:rsidP="001C4DC1">
            <w:pPr>
              <w:shd w:val="clear" w:color="auto" w:fill="FFFFFF" w:themeFill="background1"/>
              <w:spacing w:line="360" w:lineRule="auto"/>
              <w:rPr>
                <w:color w:val="171717" w:themeColor="background2" w:themeShade="1A"/>
              </w:rPr>
            </w:pPr>
            <w:r w:rsidRPr="001C4DC1">
              <w:rPr>
                <w:color w:val="171717" w:themeColor="background2" w:themeShade="1A"/>
                <w:sz w:val="20"/>
                <w:szCs w:val="20"/>
              </w:rPr>
              <w:t>Senior Account Manager</w:t>
            </w:r>
          </w:p>
        </w:tc>
        <w:tc>
          <w:tcPr>
            <w:tcW w:w="2353"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538A5EF9" w14:textId="77777777" w:rsidR="00AB08C1" w:rsidRPr="001C4DC1" w:rsidRDefault="00000000" w:rsidP="001C4DC1">
            <w:pPr>
              <w:shd w:val="clear" w:color="auto" w:fill="FFFFFF" w:themeFill="background1"/>
              <w:spacing w:line="360" w:lineRule="auto"/>
              <w:rPr>
                <w:color w:val="171717" w:themeColor="background2" w:themeShade="1A"/>
              </w:rPr>
            </w:pPr>
            <w:r w:rsidRPr="001C4DC1">
              <w:rPr>
                <w:color w:val="171717" w:themeColor="background2" w:themeShade="1A"/>
                <w:sz w:val="20"/>
                <w:szCs w:val="20"/>
              </w:rPr>
              <w:t>After 2 hours (P1/P2)</w:t>
            </w:r>
          </w:p>
        </w:tc>
      </w:tr>
      <w:tr w:rsidR="00AB08C1" w:rsidRPr="001C4DC1" w14:paraId="0F4FBFAC" w14:textId="77777777" w:rsidTr="001C4DC1">
        <w:tblPrEx>
          <w:tblCellMar>
            <w:top w:w="0" w:type="dxa"/>
            <w:bottom w:w="0" w:type="dxa"/>
          </w:tblCellMar>
        </w:tblPrEx>
        <w:tc>
          <w:tcPr>
            <w:tcW w:w="144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4FEAA188" w14:textId="77777777" w:rsidR="00AB08C1" w:rsidRPr="001C4DC1" w:rsidRDefault="00000000" w:rsidP="001C4DC1">
            <w:pPr>
              <w:shd w:val="clear" w:color="auto" w:fill="FFFFFF" w:themeFill="background1"/>
              <w:spacing w:line="360" w:lineRule="auto"/>
              <w:rPr>
                <w:color w:val="171717" w:themeColor="background2" w:themeShade="1A"/>
              </w:rPr>
            </w:pPr>
            <w:r w:rsidRPr="001C4DC1">
              <w:rPr>
                <w:color w:val="171717" w:themeColor="background2" w:themeShade="1A"/>
                <w:sz w:val="20"/>
                <w:szCs w:val="20"/>
              </w:rPr>
              <w:t>Level 3</w:t>
            </w:r>
          </w:p>
        </w:tc>
        <w:tc>
          <w:tcPr>
            <w:tcW w:w="288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7743B372" w14:textId="77777777" w:rsidR="00AB08C1" w:rsidRPr="001C4DC1" w:rsidRDefault="00000000" w:rsidP="001C4DC1">
            <w:pPr>
              <w:shd w:val="clear" w:color="auto" w:fill="FFFFFF" w:themeFill="background1"/>
              <w:spacing w:line="360" w:lineRule="auto"/>
              <w:rPr>
                <w:color w:val="171717" w:themeColor="background2" w:themeShade="1A"/>
              </w:rPr>
            </w:pPr>
            <w:r w:rsidRPr="001C4DC1">
              <w:rPr>
                <w:color w:val="171717" w:themeColor="background2" w:themeShade="1A"/>
                <w:sz w:val="20"/>
                <w:szCs w:val="20"/>
              </w:rPr>
              <w:t>Escalation to management</w:t>
            </w:r>
          </w:p>
        </w:tc>
        <w:tc>
          <w:tcPr>
            <w:tcW w:w="2353"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7B4822D5" w14:textId="77777777" w:rsidR="00AB08C1" w:rsidRPr="001C4DC1" w:rsidRDefault="00000000" w:rsidP="001C4DC1">
            <w:pPr>
              <w:shd w:val="clear" w:color="auto" w:fill="FFFFFF" w:themeFill="background1"/>
              <w:spacing w:line="360" w:lineRule="auto"/>
              <w:rPr>
                <w:color w:val="171717" w:themeColor="background2" w:themeShade="1A"/>
              </w:rPr>
            </w:pPr>
            <w:r w:rsidRPr="001C4DC1">
              <w:rPr>
                <w:color w:val="171717" w:themeColor="background2" w:themeShade="1A"/>
                <w:sz w:val="20"/>
                <w:szCs w:val="20"/>
              </w:rPr>
              <w:t>Operations Director</w:t>
            </w:r>
          </w:p>
        </w:tc>
        <w:tc>
          <w:tcPr>
            <w:tcW w:w="2353"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96D407D" w14:textId="77777777" w:rsidR="00AB08C1" w:rsidRPr="001C4DC1" w:rsidRDefault="00000000" w:rsidP="001C4DC1">
            <w:pPr>
              <w:shd w:val="clear" w:color="auto" w:fill="FFFFFF" w:themeFill="background1"/>
              <w:spacing w:line="360" w:lineRule="auto"/>
              <w:rPr>
                <w:color w:val="171717" w:themeColor="background2" w:themeShade="1A"/>
              </w:rPr>
            </w:pPr>
            <w:r w:rsidRPr="001C4DC1">
              <w:rPr>
                <w:color w:val="171717" w:themeColor="background2" w:themeShade="1A"/>
                <w:sz w:val="20"/>
                <w:szCs w:val="20"/>
              </w:rPr>
              <w:t>After 4 hours (P1)</w:t>
            </w:r>
          </w:p>
        </w:tc>
      </w:tr>
      <w:tr w:rsidR="00AB08C1" w:rsidRPr="001C4DC1" w14:paraId="6B0D5859" w14:textId="77777777" w:rsidTr="001C4DC1">
        <w:tblPrEx>
          <w:tblCellMar>
            <w:top w:w="0" w:type="dxa"/>
            <w:bottom w:w="0" w:type="dxa"/>
          </w:tblCellMar>
        </w:tblPrEx>
        <w:tc>
          <w:tcPr>
            <w:tcW w:w="144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0178EF2C" w14:textId="77777777" w:rsidR="00AB08C1" w:rsidRPr="001C4DC1" w:rsidRDefault="00000000" w:rsidP="001C4DC1">
            <w:pPr>
              <w:shd w:val="clear" w:color="auto" w:fill="FFFFFF" w:themeFill="background1"/>
              <w:spacing w:line="360" w:lineRule="auto"/>
              <w:rPr>
                <w:color w:val="171717" w:themeColor="background2" w:themeShade="1A"/>
              </w:rPr>
            </w:pPr>
            <w:r w:rsidRPr="001C4DC1">
              <w:rPr>
                <w:color w:val="171717" w:themeColor="background2" w:themeShade="1A"/>
                <w:sz w:val="20"/>
                <w:szCs w:val="20"/>
              </w:rPr>
              <w:t>Level 4</w:t>
            </w:r>
          </w:p>
        </w:tc>
        <w:tc>
          <w:tcPr>
            <w:tcW w:w="288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77C1B9E" w14:textId="77777777" w:rsidR="00AB08C1" w:rsidRPr="001C4DC1" w:rsidRDefault="00000000" w:rsidP="001C4DC1">
            <w:pPr>
              <w:shd w:val="clear" w:color="auto" w:fill="FFFFFF" w:themeFill="background1"/>
              <w:spacing w:line="360" w:lineRule="auto"/>
              <w:rPr>
                <w:color w:val="171717" w:themeColor="background2" w:themeShade="1A"/>
              </w:rPr>
            </w:pPr>
            <w:r w:rsidRPr="001C4DC1">
              <w:rPr>
                <w:color w:val="171717" w:themeColor="background2" w:themeShade="1A"/>
                <w:sz w:val="20"/>
                <w:szCs w:val="20"/>
              </w:rPr>
              <w:t>Board level escalation</w:t>
            </w:r>
          </w:p>
        </w:tc>
        <w:tc>
          <w:tcPr>
            <w:tcW w:w="2353"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0F3C2B75" w14:textId="77777777" w:rsidR="00AB08C1" w:rsidRPr="001C4DC1" w:rsidRDefault="00000000" w:rsidP="001C4DC1">
            <w:pPr>
              <w:shd w:val="clear" w:color="auto" w:fill="FFFFFF" w:themeFill="background1"/>
              <w:spacing w:line="360" w:lineRule="auto"/>
              <w:rPr>
                <w:color w:val="171717" w:themeColor="background2" w:themeShade="1A"/>
              </w:rPr>
            </w:pPr>
            <w:r w:rsidRPr="001C4DC1">
              <w:rPr>
                <w:color w:val="171717" w:themeColor="background2" w:themeShade="1A"/>
                <w:sz w:val="20"/>
                <w:szCs w:val="20"/>
              </w:rPr>
              <w:t>Managing Director</w:t>
            </w:r>
          </w:p>
        </w:tc>
        <w:tc>
          <w:tcPr>
            <w:tcW w:w="2353"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25BE92F" w14:textId="77777777" w:rsidR="00AB08C1" w:rsidRPr="001C4DC1" w:rsidRDefault="00000000" w:rsidP="001C4DC1">
            <w:pPr>
              <w:shd w:val="clear" w:color="auto" w:fill="FFFFFF" w:themeFill="background1"/>
              <w:spacing w:line="360" w:lineRule="auto"/>
              <w:rPr>
                <w:color w:val="171717" w:themeColor="background2" w:themeShade="1A"/>
              </w:rPr>
            </w:pPr>
            <w:r w:rsidRPr="001C4DC1">
              <w:rPr>
                <w:color w:val="171717" w:themeColor="background2" w:themeShade="1A"/>
                <w:sz w:val="20"/>
                <w:szCs w:val="20"/>
              </w:rPr>
              <w:t>After 8 hours (P1) or client request</w:t>
            </w:r>
          </w:p>
        </w:tc>
      </w:tr>
    </w:tbl>
    <w:p w14:paraId="7A032D3A" w14:textId="77777777" w:rsidR="00AB08C1" w:rsidRPr="001C4DC1" w:rsidRDefault="00AB08C1" w:rsidP="001C4DC1">
      <w:pPr>
        <w:shd w:val="clear" w:color="auto" w:fill="FFFFFF" w:themeFill="background1"/>
        <w:spacing w:before="80" w:line="360" w:lineRule="auto"/>
        <w:rPr>
          <w:color w:val="171717" w:themeColor="background2" w:themeShade="1A"/>
        </w:rPr>
      </w:pPr>
    </w:p>
    <w:p w14:paraId="66EAF909" w14:textId="77777777" w:rsidR="00AB08C1" w:rsidRPr="001C4DC1" w:rsidRDefault="00000000" w:rsidP="001C4DC1">
      <w:pPr>
        <w:shd w:val="clear" w:color="auto" w:fill="FFFFFF" w:themeFill="background1"/>
        <w:spacing w:before="280" w:after="80" w:line="360" w:lineRule="auto"/>
        <w:rPr>
          <w:color w:val="171717" w:themeColor="background2" w:themeShade="1A"/>
        </w:rPr>
      </w:pPr>
      <w:r w:rsidRPr="001C4DC1">
        <w:rPr>
          <w:b/>
          <w:bCs/>
          <w:color w:val="171717" w:themeColor="background2" w:themeShade="1A"/>
          <w:sz w:val="26"/>
          <w:szCs w:val="26"/>
        </w:rPr>
        <w:t>8. Service Credits</w:t>
      </w:r>
    </w:p>
    <w:p w14:paraId="5F60CEEB" w14:textId="77777777" w:rsidR="00AB08C1" w:rsidRPr="001C4DC1" w:rsidRDefault="00000000" w:rsidP="001C4DC1">
      <w:pPr>
        <w:shd w:val="clear" w:color="auto" w:fill="FFFFFF" w:themeFill="background1"/>
        <w:spacing w:before="80" w:after="80" w:line="360" w:lineRule="auto"/>
        <w:rPr>
          <w:color w:val="171717" w:themeColor="background2" w:themeShade="1A"/>
        </w:rPr>
      </w:pPr>
      <w:r w:rsidRPr="001C4DC1">
        <w:rPr>
          <w:color w:val="171717" w:themeColor="background2" w:themeShade="1A"/>
        </w:rPr>
        <w:t xml:space="preserve">Where </w:t>
      </w:r>
      <w:proofErr w:type="spellStart"/>
      <w:r w:rsidRPr="001C4DC1">
        <w:rPr>
          <w:color w:val="171717" w:themeColor="background2" w:themeShade="1A"/>
        </w:rPr>
        <w:t>Haarty</w:t>
      </w:r>
      <w:proofErr w:type="spellEnd"/>
      <w:r w:rsidRPr="001C4DC1">
        <w:rPr>
          <w:color w:val="171717" w:themeColor="background2" w:themeShade="1A"/>
        </w:rPr>
        <w:t xml:space="preserve"> Hanks fails to meet the agreed service levels for reasons within our reasonable control, the following service credit framework applies. Service credits represent a partial reduction in the fees payable for the affected period and are the client's sole remedy for service level failures unless otherwise agreed in the contract.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4A0" w:firstRow="1" w:lastRow="0" w:firstColumn="1" w:lastColumn="0" w:noHBand="0" w:noVBand="1"/>
      </w:tblPr>
      <w:tblGrid>
        <w:gridCol w:w="3008"/>
        <w:gridCol w:w="3009"/>
        <w:gridCol w:w="3009"/>
      </w:tblGrid>
      <w:tr w:rsidR="00AB08C1" w:rsidRPr="001C4DC1" w14:paraId="7CD49AB2" w14:textId="77777777" w:rsidTr="001C4DC1">
        <w:tblPrEx>
          <w:tblCellMar>
            <w:top w:w="0" w:type="dxa"/>
            <w:bottom w:w="0" w:type="dxa"/>
          </w:tblCellMar>
        </w:tblPrEx>
        <w:tc>
          <w:tcPr>
            <w:tcW w:w="3008"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FEF08DB" w14:textId="77777777" w:rsidR="00AB08C1" w:rsidRPr="001C4DC1" w:rsidRDefault="00000000" w:rsidP="001C4DC1">
            <w:pPr>
              <w:shd w:val="clear" w:color="auto" w:fill="FFFFFF" w:themeFill="background1"/>
              <w:spacing w:line="360" w:lineRule="auto"/>
              <w:rPr>
                <w:color w:val="171717" w:themeColor="background2" w:themeShade="1A"/>
              </w:rPr>
            </w:pPr>
            <w:r w:rsidRPr="001C4DC1">
              <w:rPr>
                <w:b/>
                <w:bCs/>
                <w:color w:val="171717" w:themeColor="background2" w:themeShade="1A"/>
                <w:sz w:val="20"/>
                <w:szCs w:val="20"/>
              </w:rPr>
              <w:t>Availability Level</w:t>
            </w:r>
          </w:p>
        </w:tc>
        <w:tc>
          <w:tcPr>
            <w:tcW w:w="3009"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30337A39" w14:textId="77777777" w:rsidR="00AB08C1" w:rsidRPr="001C4DC1" w:rsidRDefault="00000000" w:rsidP="001C4DC1">
            <w:pPr>
              <w:shd w:val="clear" w:color="auto" w:fill="FFFFFF" w:themeFill="background1"/>
              <w:spacing w:line="360" w:lineRule="auto"/>
              <w:rPr>
                <w:color w:val="171717" w:themeColor="background2" w:themeShade="1A"/>
              </w:rPr>
            </w:pPr>
            <w:r w:rsidRPr="001C4DC1">
              <w:rPr>
                <w:b/>
                <w:bCs/>
                <w:color w:val="171717" w:themeColor="background2" w:themeShade="1A"/>
                <w:sz w:val="20"/>
                <w:szCs w:val="20"/>
              </w:rPr>
              <w:t>Monthly Uptime</w:t>
            </w:r>
          </w:p>
        </w:tc>
        <w:tc>
          <w:tcPr>
            <w:tcW w:w="3009"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41E4AD2E" w14:textId="77777777" w:rsidR="00AB08C1" w:rsidRPr="001C4DC1" w:rsidRDefault="00000000" w:rsidP="001C4DC1">
            <w:pPr>
              <w:shd w:val="clear" w:color="auto" w:fill="FFFFFF" w:themeFill="background1"/>
              <w:spacing w:line="360" w:lineRule="auto"/>
              <w:rPr>
                <w:color w:val="171717" w:themeColor="background2" w:themeShade="1A"/>
              </w:rPr>
            </w:pPr>
            <w:r w:rsidRPr="001C4DC1">
              <w:rPr>
                <w:b/>
                <w:bCs/>
                <w:color w:val="171717" w:themeColor="background2" w:themeShade="1A"/>
                <w:sz w:val="20"/>
                <w:szCs w:val="20"/>
              </w:rPr>
              <w:t>Service Credit</w:t>
            </w:r>
          </w:p>
        </w:tc>
      </w:tr>
      <w:tr w:rsidR="00AB08C1" w:rsidRPr="001C4DC1" w14:paraId="19613051" w14:textId="77777777" w:rsidTr="001C4DC1">
        <w:tblPrEx>
          <w:tblCellMar>
            <w:top w:w="0" w:type="dxa"/>
            <w:bottom w:w="0" w:type="dxa"/>
          </w:tblCellMar>
        </w:tblPrEx>
        <w:tc>
          <w:tcPr>
            <w:tcW w:w="3008"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033F8878" w14:textId="77777777" w:rsidR="00AB08C1" w:rsidRPr="001C4DC1" w:rsidRDefault="00000000" w:rsidP="001C4DC1">
            <w:pPr>
              <w:shd w:val="clear" w:color="auto" w:fill="FFFFFF" w:themeFill="background1"/>
              <w:spacing w:line="360" w:lineRule="auto"/>
              <w:rPr>
                <w:color w:val="171717" w:themeColor="background2" w:themeShade="1A"/>
              </w:rPr>
            </w:pPr>
            <w:r w:rsidRPr="001C4DC1">
              <w:rPr>
                <w:color w:val="171717" w:themeColor="background2" w:themeShade="1A"/>
                <w:sz w:val="20"/>
                <w:szCs w:val="20"/>
              </w:rPr>
              <w:t>Below SLA by up to 1%</w:t>
            </w:r>
          </w:p>
        </w:tc>
        <w:tc>
          <w:tcPr>
            <w:tcW w:w="3009"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376302FD" w14:textId="77777777" w:rsidR="00AB08C1" w:rsidRPr="001C4DC1" w:rsidRDefault="00000000" w:rsidP="001C4DC1">
            <w:pPr>
              <w:shd w:val="clear" w:color="auto" w:fill="FFFFFF" w:themeFill="background1"/>
              <w:spacing w:line="360" w:lineRule="auto"/>
              <w:rPr>
                <w:color w:val="171717" w:themeColor="background2" w:themeShade="1A"/>
              </w:rPr>
            </w:pPr>
            <w:r w:rsidRPr="001C4DC1">
              <w:rPr>
                <w:color w:val="171717" w:themeColor="background2" w:themeShade="1A"/>
                <w:sz w:val="20"/>
                <w:szCs w:val="20"/>
              </w:rPr>
              <w:t>98.5% - 99.4%</w:t>
            </w:r>
          </w:p>
        </w:tc>
        <w:tc>
          <w:tcPr>
            <w:tcW w:w="3009"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6C7681DF" w14:textId="77777777" w:rsidR="00AB08C1" w:rsidRPr="001C4DC1" w:rsidRDefault="00000000" w:rsidP="001C4DC1">
            <w:pPr>
              <w:shd w:val="clear" w:color="auto" w:fill="FFFFFF" w:themeFill="background1"/>
              <w:spacing w:line="360" w:lineRule="auto"/>
              <w:rPr>
                <w:color w:val="171717" w:themeColor="background2" w:themeShade="1A"/>
              </w:rPr>
            </w:pPr>
            <w:r w:rsidRPr="001C4DC1">
              <w:rPr>
                <w:color w:val="171717" w:themeColor="background2" w:themeShade="1A"/>
                <w:sz w:val="20"/>
                <w:szCs w:val="20"/>
              </w:rPr>
              <w:t>5% of monthly fee</w:t>
            </w:r>
          </w:p>
        </w:tc>
      </w:tr>
      <w:tr w:rsidR="00AB08C1" w:rsidRPr="001C4DC1" w14:paraId="04C205E5" w14:textId="77777777" w:rsidTr="001C4DC1">
        <w:tblPrEx>
          <w:tblCellMar>
            <w:top w:w="0" w:type="dxa"/>
            <w:bottom w:w="0" w:type="dxa"/>
          </w:tblCellMar>
        </w:tblPrEx>
        <w:tc>
          <w:tcPr>
            <w:tcW w:w="3008"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408740E8" w14:textId="77777777" w:rsidR="00AB08C1" w:rsidRPr="001C4DC1" w:rsidRDefault="00000000" w:rsidP="001C4DC1">
            <w:pPr>
              <w:shd w:val="clear" w:color="auto" w:fill="FFFFFF" w:themeFill="background1"/>
              <w:spacing w:line="360" w:lineRule="auto"/>
              <w:rPr>
                <w:color w:val="171717" w:themeColor="background2" w:themeShade="1A"/>
              </w:rPr>
            </w:pPr>
            <w:r w:rsidRPr="001C4DC1">
              <w:rPr>
                <w:color w:val="171717" w:themeColor="background2" w:themeShade="1A"/>
                <w:sz w:val="20"/>
                <w:szCs w:val="20"/>
              </w:rPr>
              <w:t>Below SLA by 1% to 3%</w:t>
            </w:r>
          </w:p>
        </w:tc>
        <w:tc>
          <w:tcPr>
            <w:tcW w:w="3009"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FD1E7F0" w14:textId="77777777" w:rsidR="00AB08C1" w:rsidRPr="001C4DC1" w:rsidRDefault="00000000" w:rsidP="001C4DC1">
            <w:pPr>
              <w:shd w:val="clear" w:color="auto" w:fill="FFFFFF" w:themeFill="background1"/>
              <w:spacing w:line="360" w:lineRule="auto"/>
              <w:rPr>
                <w:color w:val="171717" w:themeColor="background2" w:themeShade="1A"/>
              </w:rPr>
            </w:pPr>
            <w:r w:rsidRPr="001C4DC1">
              <w:rPr>
                <w:color w:val="171717" w:themeColor="background2" w:themeShade="1A"/>
                <w:sz w:val="20"/>
                <w:szCs w:val="20"/>
              </w:rPr>
              <w:t>96.5% - 98.4%</w:t>
            </w:r>
          </w:p>
        </w:tc>
        <w:tc>
          <w:tcPr>
            <w:tcW w:w="3009"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52BBABFE" w14:textId="77777777" w:rsidR="00AB08C1" w:rsidRPr="001C4DC1" w:rsidRDefault="00000000" w:rsidP="001C4DC1">
            <w:pPr>
              <w:shd w:val="clear" w:color="auto" w:fill="FFFFFF" w:themeFill="background1"/>
              <w:spacing w:line="360" w:lineRule="auto"/>
              <w:rPr>
                <w:color w:val="171717" w:themeColor="background2" w:themeShade="1A"/>
              </w:rPr>
            </w:pPr>
            <w:r w:rsidRPr="001C4DC1">
              <w:rPr>
                <w:color w:val="171717" w:themeColor="background2" w:themeShade="1A"/>
                <w:sz w:val="20"/>
                <w:szCs w:val="20"/>
              </w:rPr>
              <w:t>10% of monthly fee</w:t>
            </w:r>
          </w:p>
        </w:tc>
      </w:tr>
      <w:tr w:rsidR="00AB08C1" w:rsidRPr="001C4DC1" w14:paraId="61843D81" w14:textId="77777777" w:rsidTr="001C4DC1">
        <w:tblPrEx>
          <w:tblCellMar>
            <w:top w:w="0" w:type="dxa"/>
            <w:bottom w:w="0" w:type="dxa"/>
          </w:tblCellMar>
        </w:tblPrEx>
        <w:tc>
          <w:tcPr>
            <w:tcW w:w="3008"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2268D4C5" w14:textId="77777777" w:rsidR="00AB08C1" w:rsidRPr="001C4DC1" w:rsidRDefault="00000000" w:rsidP="001C4DC1">
            <w:pPr>
              <w:shd w:val="clear" w:color="auto" w:fill="FFFFFF" w:themeFill="background1"/>
              <w:spacing w:line="360" w:lineRule="auto"/>
              <w:rPr>
                <w:color w:val="171717" w:themeColor="background2" w:themeShade="1A"/>
              </w:rPr>
            </w:pPr>
            <w:r w:rsidRPr="001C4DC1">
              <w:rPr>
                <w:color w:val="171717" w:themeColor="background2" w:themeShade="1A"/>
                <w:sz w:val="20"/>
                <w:szCs w:val="20"/>
              </w:rPr>
              <w:t>Below SLA by more than 3%</w:t>
            </w:r>
          </w:p>
        </w:tc>
        <w:tc>
          <w:tcPr>
            <w:tcW w:w="3009"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2AB75459" w14:textId="77777777" w:rsidR="00AB08C1" w:rsidRPr="001C4DC1" w:rsidRDefault="00000000" w:rsidP="001C4DC1">
            <w:pPr>
              <w:shd w:val="clear" w:color="auto" w:fill="FFFFFF" w:themeFill="background1"/>
              <w:spacing w:line="360" w:lineRule="auto"/>
              <w:rPr>
                <w:color w:val="171717" w:themeColor="background2" w:themeShade="1A"/>
              </w:rPr>
            </w:pPr>
            <w:r w:rsidRPr="001C4DC1">
              <w:rPr>
                <w:color w:val="171717" w:themeColor="background2" w:themeShade="1A"/>
                <w:sz w:val="20"/>
                <w:szCs w:val="20"/>
              </w:rPr>
              <w:t>Below 96.5%</w:t>
            </w:r>
          </w:p>
        </w:tc>
        <w:tc>
          <w:tcPr>
            <w:tcW w:w="3009"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562B9872" w14:textId="77777777" w:rsidR="00AB08C1" w:rsidRPr="001C4DC1" w:rsidRDefault="00000000" w:rsidP="001C4DC1">
            <w:pPr>
              <w:shd w:val="clear" w:color="auto" w:fill="FFFFFF" w:themeFill="background1"/>
              <w:spacing w:line="360" w:lineRule="auto"/>
              <w:rPr>
                <w:color w:val="171717" w:themeColor="background2" w:themeShade="1A"/>
              </w:rPr>
            </w:pPr>
            <w:r w:rsidRPr="001C4DC1">
              <w:rPr>
                <w:color w:val="171717" w:themeColor="background2" w:themeShade="1A"/>
                <w:sz w:val="20"/>
                <w:szCs w:val="20"/>
              </w:rPr>
              <w:t>15% of monthly fee</w:t>
            </w:r>
          </w:p>
        </w:tc>
      </w:tr>
    </w:tbl>
    <w:p w14:paraId="293873E1" w14:textId="77777777" w:rsidR="00AB08C1" w:rsidRPr="001C4DC1" w:rsidRDefault="00AB08C1" w:rsidP="001C4DC1">
      <w:pPr>
        <w:shd w:val="clear" w:color="auto" w:fill="FFFFFF" w:themeFill="background1"/>
        <w:spacing w:before="80" w:line="360" w:lineRule="auto"/>
        <w:rPr>
          <w:color w:val="171717" w:themeColor="background2" w:themeShade="1A"/>
        </w:rPr>
      </w:pPr>
    </w:p>
    <w:p w14:paraId="75C2356F" w14:textId="77777777" w:rsidR="00AB08C1" w:rsidRPr="001C4DC1" w:rsidRDefault="00000000" w:rsidP="001C4DC1">
      <w:pPr>
        <w:shd w:val="clear" w:color="auto" w:fill="FFFFFF" w:themeFill="background1"/>
        <w:spacing w:before="280" w:after="80" w:line="360" w:lineRule="auto"/>
        <w:rPr>
          <w:color w:val="171717" w:themeColor="background2" w:themeShade="1A"/>
        </w:rPr>
      </w:pPr>
      <w:r w:rsidRPr="001C4DC1">
        <w:rPr>
          <w:b/>
          <w:bCs/>
          <w:color w:val="171717" w:themeColor="background2" w:themeShade="1A"/>
          <w:sz w:val="26"/>
          <w:szCs w:val="26"/>
        </w:rPr>
        <w:t>9. Reporting and Review</w:t>
      </w:r>
    </w:p>
    <w:p w14:paraId="3688D418" w14:textId="77777777" w:rsidR="00AB08C1" w:rsidRPr="001C4DC1" w:rsidRDefault="00000000" w:rsidP="001C4DC1">
      <w:pPr>
        <w:shd w:val="clear" w:color="auto" w:fill="FFFFFF" w:themeFill="background1"/>
        <w:spacing w:before="80" w:after="80" w:line="360" w:lineRule="auto"/>
        <w:rPr>
          <w:color w:val="171717" w:themeColor="background2" w:themeShade="1A"/>
        </w:rPr>
      </w:pPr>
      <w:proofErr w:type="spellStart"/>
      <w:r w:rsidRPr="001C4DC1">
        <w:rPr>
          <w:color w:val="171717" w:themeColor="background2" w:themeShade="1A"/>
        </w:rPr>
        <w:t>Haarty</w:t>
      </w:r>
      <w:proofErr w:type="spellEnd"/>
      <w:r w:rsidRPr="001C4DC1">
        <w:rPr>
          <w:color w:val="171717" w:themeColor="background2" w:themeShade="1A"/>
        </w:rPr>
        <w:t xml:space="preserve"> Hanks will provide monthly service reports covering performance against agreed service levels, incident summaries, and any planned activities for the forthcoming period. A formal service review meeting will be held quarterly, or more frequently by mutual agreement.</w:t>
      </w:r>
    </w:p>
    <w:p w14:paraId="3A3D5E6E" w14:textId="77777777" w:rsidR="00AB08C1" w:rsidRPr="001C4DC1" w:rsidRDefault="00000000" w:rsidP="001C4DC1">
      <w:pPr>
        <w:shd w:val="clear" w:color="auto" w:fill="FFFFFF" w:themeFill="background1"/>
        <w:spacing w:before="80" w:after="80" w:line="360" w:lineRule="auto"/>
        <w:rPr>
          <w:color w:val="171717" w:themeColor="background2" w:themeShade="1A"/>
        </w:rPr>
      </w:pPr>
      <w:r w:rsidRPr="001C4DC1">
        <w:rPr>
          <w:color w:val="171717" w:themeColor="background2" w:themeShade="1A"/>
        </w:rPr>
        <w:t>This SLA will be reviewed annually or following any significant change to the services, client requirements or business environment.</w:t>
      </w:r>
    </w:p>
    <w:p w14:paraId="2CD4D619" w14:textId="77777777" w:rsidR="001C4DC1" w:rsidRDefault="001C4DC1" w:rsidP="001C4DC1">
      <w:pPr>
        <w:shd w:val="clear" w:color="auto" w:fill="FFFFFF" w:themeFill="background1"/>
        <w:spacing w:before="280" w:after="80" w:line="360" w:lineRule="auto"/>
        <w:rPr>
          <w:b/>
          <w:bCs/>
          <w:color w:val="171717" w:themeColor="background2" w:themeShade="1A"/>
          <w:sz w:val="26"/>
          <w:szCs w:val="26"/>
        </w:rPr>
      </w:pPr>
    </w:p>
    <w:p w14:paraId="5F5C8743" w14:textId="5785387C" w:rsidR="00AB08C1" w:rsidRPr="001C4DC1" w:rsidRDefault="00000000" w:rsidP="001C4DC1">
      <w:pPr>
        <w:shd w:val="clear" w:color="auto" w:fill="FFFFFF" w:themeFill="background1"/>
        <w:spacing w:before="280" w:after="80" w:line="360" w:lineRule="auto"/>
        <w:rPr>
          <w:color w:val="171717" w:themeColor="background2" w:themeShade="1A"/>
        </w:rPr>
      </w:pPr>
      <w:r w:rsidRPr="001C4DC1">
        <w:rPr>
          <w:b/>
          <w:bCs/>
          <w:color w:val="171717" w:themeColor="background2" w:themeShade="1A"/>
          <w:sz w:val="26"/>
          <w:szCs w:val="26"/>
        </w:rPr>
        <w:lastRenderedPageBreak/>
        <w:t>10. Limitations and Exclusions</w:t>
      </w:r>
    </w:p>
    <w:p w14:paraId="7BBE055B" w14:textId="77777777" w:rsidR="00AB08C1" w:rsidRPr="001C4DC1" w:rsidRDefault="00000000" w:rsidP="001C4DC1">
      <w:pPr>
        <w:shd w:val="clear" w:color="auto" w:fill="FFFFFF" w:themeFill="background1"/>
        <w:spacing w:before="80" w:after="80" w:line="360" w:lineRule="auto"/>
        <w:rPr>
          <w:color w:val="171717" w:themeColor="background2" w:themeShade="1A"/>
        </w:rPr>
      </w:pPr>
      <w:r w:rsidRPr="001C4DC1">
        <w:rPr>
          <w:color w:val="171717" w:themeColor="background2" w:themeShade="1A"/>
        </w:rPr>
        <w:t>The service levels set out in this agreement do not apply in the following circumstances:</w:t>
      </w:r>
    </w:p>
    <w:p w14:paraId="43E0631A" w14:textId="77777777" w:rsidR="00AB08C1" w:rsidRPr="001C4DC1" w:rsidRDefault="00000000" w:rsidP="001C4DC1">
      <w:pPr>
        <w:pStyle w:val="ListParagraph"/>
        <w:numPr>
          <w:ilvl w:val="0"/>
          <w:numId w:val="2"/>
        </w:numPr>
        <w:shd w:val="clear" w:color="auto" w:fill="FFFFFF" w:themeFill="background1"/>
        <w:spacing w:before="40" w:after="40" w:line="360" w:lineRule="auto"/>
        <w:rPr>
          <w:color w:val="171717" w:themeColor="background2" w:themeShade="1A"/>
        </w:rPr>
      </w:pPr>
      <w:r w:rsidRPr="001C4DC1">
        <w:rPr>
          <w:color w:val="171717" w:themeColor="background2" w:themeShade="1A"/>
        </w:rPr>
        <w:t>Events outside ${COMPANY}'s reasonable control (force majeure), including natural disasters, acts of government, or third-party infrastructure failures</w:t>
      </w:r>
    </w:p>
    <w:p w14:paraId="1246BDC8" w14:textId="77777777" w:rsidR="00AB08C1" w:rsidRPr="001C4DC1" w:rsidRDefault="00000000" w:rsidP="001C4DC1">
      <w:pPr>
        <w:pStyle w:val="ListParagraph"/>
        <w:numPr>
          <w:ilvl w:val="0"/>
          <w:numId w:val="2"/>
        </w:numPr>
        <w:shd w:val="clear" w:color="auto" w:fill="FFFFFF" w:themeFill="background1"/>
        <w:spacing w:before="40" w:after="40" w:line="360" w:lineRule="auto"/>
        <w:rPr>
          <w:color w:val="171717" w:themeColor="background2" w:themeShade="1A"/>
        </w:rPr>
      </w:pPr>
      <w:r w:rsidRPr="001C4DC1">
        <w:rPr>
          <w:color w:val="171717" w:themeColor="background2" w:themeShade="1A"/>
        </w:rPr>
        <w:t>Scheduled maintenance communicated in advance</w:t>
      </w:r>
    </w:p>
    <w:p w14:paraId="3EEB5342" w14:textId="77777777" w:rsidR="00AB08C1" w:rsidRPr="001C4DC1" w:rsidRDefault="00000000" w:rsidP="001C4DC1">
      <w:pPr>
        <w:pStyle w:val="ListParagraph"/>
        <w:numPr>
          <w:ilvl w:val="0"/>
          <w:numId w:val="2"/>
        </w:numPr>
        <w:shd w:val="clear" w:color="auto" w:fill="FFFFFF" w:themeFill="background1"/>
        <w:spacing w:before="40" w:after="40" w:line="360" w:lineRule="auto"/>
        <w:rPr>
          <w:color w:val="171717" w:themeColor="background2" w:themeShade="1A"/>
        </w:rPr>
      </w:pPr>
      <w:r w:rsidRPr="001C4DC1">
        <w:rPr>
          <w:color w:val="171717" w:themeColor="background2" w:themeShade="1A"/>
        </w:rPr>
        <w:t>Failures caused by client actions, third-party software or systems not under our control</w:t>
      </w:r>
    </w:p>
    <w:p w14:paraId="64E5EE41" w14:textId="77777777" w:rsidR="00AB08C1" w:rsidRPr="001C4DC1" w:rsidRDefault="00000000" w:rsidP="001C4DC1">
      <w:pPr>
        <w:pStyle w:val="ListParagraph"/>
        <w:numPr>
          <w:ilvl w:val="0"/>
          <w:numId w:val="2"/>
        </w:numPr>
        <w:shd w:val="clear" w:color="auto" w:fill="FFFFFF" w:themeFill="background1"/>
        <w:spacing w:before="40" w:after="40" w:line="360" w:lineRule="auto"/>
        <w:rPr>
          <w:color w:val="171717" w:themeColor="background2" w:themeShade="1A"/>
        </w:rPr>
      </w:pPr>
      <w:r w:rsidRPr="001C4DC1">
        <w:rPr>
          <w:color w:val="171717" w:themeColor="background2" w:themeShade="1A"/>
        </w:rPr>
        <w:t>Periods during which the client has not fulfilled its obligations under this agreement</w:t>
      </w:r>
    </w:p>
    <w:p w14:paraId="5BDAA032" w14:textId="3326AC66" w:rsidR="00AB08C1" w:rsidRPr="001C4DC1" w:rsidRDefault="00AB08C1" w:rsidP="001C4DC1">
      <w:pPr>
        <w:shd w:val="clear" w:color="auto" w:fill="FFFFFF" w:themeFill="background1"/>
        <w:spacing w:after="100" w:line="360" w:lineRule="auto"/>
        <w:rPr>
          <w:color w:val="171717" w:themeColor="background2" w:themeShade="1A"/>
        </w:rPr>
      </w:pPr>
    </w:p>
    <w:p w14:paraId="55D79EB0" w14:textId="77777777" w:rsidR="00772C53" w:rsidRPr="001C4DC1" w:rsidRDefault="00772C53" w:rsidP="001C4DC1">
      <w:pPr>
        <w:shd w:val="clear" w:color="auto" w:fill="FFFFFF" w:themeFill="background1"/>
        <w:spacing w:line="360" w:lineRule="auto"/>
        <w:rPr>
          <w:color w:val="171717" w:themeColor="background2" w:themeShade="1A"/>
        </w:rPr>
      </w:pPr>
    </w:p>
    <w:sectPr w:rsidR="00772C53" w:rsidRPr="001C4DC1" w:rsidSect="001C4DC1">
      <w:headerReference w:type="default" r:id="rId8"/>
      <w:footerReference w:type="default" r:id="rId9"/>
      <w:pgSz w:w="11906" w:h="16838"/>
      <w:pgMar w:top="1134" w:right="1134" w:bottom="1134" w:left="113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E33B3" w14:textId="77777777" w:rsidR="00772C53" w:rsidRDefault="00772C53">
      <w:r>
        <w:separator/>
      </w:r>
    </w:p>
  </w:endnote>
  <w:endnote w:type="continuationSeparator" w:id="0">
    <w:p w14:paraId="60B04630" w14:textId="77777777" w:rsidR="00772C53" w:rsidRDefault="00772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11A1B" w14:textId="2D75706D" w:rsidR="00AB08C1" w:rsidRDefault="00000000" w:rsidP="001C4DC1">
    <w:pPr>
      <w:tabs>
        <w:tab w:val="left" w:pos="1128"/>
        <w:tab w:val="center" w:pos="4819"/>
      </w:tabs>
      <w:spacing w:before="100"/>
      <w:jc w:val="center"/>
    </w:pPr>
    <w:proofErr w:type="spellStart"/>
    <w:r>
      <w:rPr>
        <w:color w:val="555555"/>
        <w:sz w:val="18"/>
        <w:szCs w:val="18"/>
      </w:rPr>
      <w:t>Haarty</w:t>
    </w:r>
    <w:proofErr w:type="spellEnd"/>
    <w:r>
      <w:rPr>
        <w:color w:val="555555"/>
        <w:sz w:val="18"/>
        <w:szCs w:val="18"/>
      </w:rPr>
      <w:t xml:space="preserve"> Hanks | Policy HH-005 | Confidential | Page </w:t>
    </w:r>
    <w:r>
      <w:rPr>
        <w:color w:val="555555"/>
        <w:sz w:val="18"/>
        <w:szCs w:val="18"/>
      </w:rPr>
      <w:fldChar w:fldCharType="begin"/>
    </w:r>
    <w:r>
      <w:rPr>
        <w:color w:val="555555"/>
        <w:sz w:val="18"/>
        <w:szCs w:val="18"/>
      </w:rPr>
      <w:instrText>PAGE</w:instrText>
    </w:r>
    <w:r>
      <w:rPr>
        <w:color w:val="555555"/>
        <w:sz w:val="18"/>
        <w:szCs w:val="18"/>
      </w:rPr>
      <w:fldChar w:fldCharType="separate"/>
    </w:r>
    <w:r w:rsidR="001C4DC1">
      <w:rPr>
        <w:noProof/>
        <w:color w:val="555555"/>
        <w:sz w:val="18"/>
        <w:szCs w:val="18"/>
      </w:rPr>
      <w:t>1</w:t>
    </w:r>
    <w:r>
      <w:rPr>
        <w:color w:val="555555"/>
        <w:sz w:val="18"/>
        <w:szCs w:val="18"/>
      </w:rPr>
      <w:fldChar w:fldCharType="end"/>
    </w:r>
    <w:r>
      <w:rPr>
        <w:color w:val="555555"/>
        <w:sz w:val="18"/>
        <w:szCs w:val="18"/>
      </w:rPr>
      <w:t xml:space="preserve"> of </w:t>
    </w:r>
    <w:r>
      <w:rPr>
        <w:color w:val="555555"/>
        <w:sz w:val="18"/>
        <w:szCs w:val="18"/>
      </w:rPr>
      <w:fldChar w:fldCharType="begin"/>
    </w:r>
    <w:r>
      <w:rPr>
        <w:color w:val="555555"/>
        <w:sz w:val="18"/>
        <w:szCs w:val="18"/>
      </w:rPr>
      <w:instrText>NUMPAGES</w:instrText>
    </w:r>
    <w:r>
      <w:rPr>
        <w:color w:val="555555"/>
        <w:sz w:val="18"/>
        <w:szCs w:val="18"/>
      </w:rPr>
      <w:fldChar w:fldCharType="separate"/>
    </w:r>
    <w:r w:rsidR="001C4DC1">
      <w:rPr>
        <w:noProof/>
        <w:color w:val="555555"/>
        <w:sz w:val="18"/>
        <w:szCs w:val="18"/>
      </w:rPr>
      <w:t>2</w:t>
    </w:r>
    <w:r>
      <w:rPr>
        <w:color w:val="555555"/>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77BBA" w14:textId="77777777" w:rsidR="00772C53" w:rsidRDefault="00772C53">
      <w:r>
        <w:separator/>
      </w:r>
    </w:p>
  </w:footnote>
  <w:footnote w:type="continuationSeparator" w:id="0">
    <w:p w14:paraId="4E2C665F" w14:textId="77777777" w:rsidR="00772C53" w:rsidRDefault="00772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1D2CB" w14:textId="77777777" w:rsidR="00AB08C1" w:rsidRDefault="00000000" w:rsidP="001C4DC1">
    <w:pPr>
      <w:spacing w:after="100"/>
      <w:jc w:val="center"/>
    </w:pPr>
    <w:proofErr w:type="spellStart"/>
    <w:r>
      <w:rPr>
        <w:color w:val="555555"/>
        <w:sz w:val="18"/>
        <w:szCs w:val="18"/>
      </w:rPr>
      <w:t>Haarty</w:t>
    </w:r>
    <w:proofErr w:type="spellEnd"/>
    <w:r>
      <w:rPr>
        <w:color w:val="555555"/>
        <w:sz w:val="18"/>
        <w:szCs w:val="18"/>
      </w:rPr>
      <w:t xml:space="preserve"> </w:t>
    </w:r>
    <w:proofErr w:type="gramStart"/>
    <w:r>
      <w:rPr>
        <w:color w:val="555555"/>
        <w:sz w:val="18"/>
        <w:szCs w:val="18"/>
      </w:rPr>
      <w:t>Hanks  |</w:t>
    </w:r>
    <w:proofErr w:type="gramEnd"/>
    <w:r>
      <w:rPr>
        <w:color w:val="555555"/>
        <w:sz w:val="18"/>
        <w:szCs w:val="18"/>
      </w:rPr>
      <w:t xml:space="preserve">  Service Level </w:t>
    </w:r>
    <w:proofErr w:type="gramStart"/>
    <w:r>
      <w:rPr>
        <w:color w:val="555555"/>
        <w:sz w:val="18"/>
        <w:szCs w:val="18"/>
      </w:rPr>
      <w:t>Agreement  |</w:t>
    </w:r>
    <w:proofErr w:type="gramEnd"/>
    <w:r>
      <w:rPr>
        <w:color w:val="555555"/>
        <w:sz w:val="18"/>
        <w:szCs w:val="18"/>
      </w:rPr>
      <w:t xml:space="preserve">  </w:t>
    </w:r>
    <w:r>
      <w:rPr>
        <w:color w:val="2E6DA4"/>
        <w:sz w:val="18"/>
        <w:szCs w:val="18"/>
      </w:rPr>
      <w:t>www.haartyhanks.com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F06F6"/>
    <w:multiLevelType w:val="hybridMultilevel"/>
    <w:tmpl w:val="5F047866"/>
    <w:lvl w:ilvl="0" w:tplc="8048D89A">
      <w:start w:val="1"/>
      <w:numFmt w:val="bullet"/>
      <w:lvlText w:val="●"/>
      <w:lvlJc w:val="left"/>
      <w:pPr>
        <w:ind w:left="720" w:hanging="360"/>
      </w:pPr>
    </w:lvl>
    <w:lvl w:ilvl="1" w:tplc="2C1A67DE">
      <w:start w:val="1"/>
      <w:numFmt w:val="bullet"/>
      <w:lvlText w:val="○"/>
      <w:lvlJc w:val="left"/>
      <w:pPr>
        <w:ind w:left="1440" w:hanging="360"/>
      </w:pPr>
    </w:lvl>
    <w:lvl w:ilvl="2" w:tplc="2C508110">
      <w:start w:val="1"/>
      <w:numFmt w:val="bullet"/>
      <w:lvlText w:val="■"/>
      <w:lvlJc w:val="left"/>
      <w:pPr>
        <w:ind w:left="2160" w:hanging="360"/>
      </w:pPr>
    </w:lvl>
    <w:lvl w:ilvl="3" w:tplc="D568AD3E">
      <w:start w:val="1"/>
      <w:numFmt w:val="bullet"/>
      <w:lvlText w:val="●"/>
      <w:lvlJc w:val="left"/>
      <w:pPr>
        <w:ind w:left="2880" w:hanging="360"/>
      </w:pPr>
    </w:lvl>
    <w:lvl w:ilvl="4" w:tplc="A98AA636">
      <w:start w:val="1"/>
      <w:numFmt w:val="bullet"/>
      <w:lvlText w:val="○"/>
      <w:lvlJc w:val="left"/>
      <w:pPr>
        <w:ind w:left="3600" w:hanging="360"/>
      </w:pPr>
    </w:lvl>
    <w:lvl w:ilvl="5" w:tplc="0A34BA8E">
      <w:start w:val="1"/>
      <w:numFmt w:val="bullet"/>
      <w:lvlText w:val="■"/>
      <w:lvlJc w:val="left"/>
      <w:pPr>
        <w:ind w:left="4320" w:hanging="360"/>
      </w:pPr>
    </w:lvl>
    <w:lvl w:ilvl="6" w:tplc="5730216C">
      <w:start w:val="1"/>
      <w:numFmt w:val="bullet"/>
      <w:lvlText w:val="●"/>
      <w:lvlJc w:val="left"/>
      <w:pPr>
        <w:ind w:left="5040" w:hanging="360"/>
      </w:pPr>
    </w:lvl>
    <w:lvl w:ilvl="7" w:tplc="7448789E">
      <w:start w:val="1"/>
      <w:numFmt w:val="bullet"/>
      <w:lvlText w:val="●"/>
      <w:lvlJc w:val="left"/>
      <w:pPr>
        <w:ind w:left="5760" w:hanging="360"/>
      </w:pPr>
    </w:lvl>
    <w:lvl w:ilvl="8" w:tplc="A03C9FC4">
      <w:start w:val="1"/>
      <w:numFmt w:val="bullet"/>
      <w:lvlText w:val="●"/>
      <w:lvlJc w:val="left"/>
      <w:pPr>
        <w:ind w:left="6480" w:hanging="360"/>
      </w:pPr>
    </w:lvl>
  </w:abstractNum>
  <w:abstractNum w:abstractNumId="1" w15:restartNumberingAfterBreak="0">
    <w:nsid w:val="4D9475A0"/>
    <w:multiLevelType w:val="hybridMultilevel"/>
    <w:tmpl w:val="8E20FA7C"/>
    <w:lvl w:ilvl="0" w:tplc="319454B2">
      <w:start w:val="1"/>
      <w:numFmt w:val="bullet"/>
      <w:lvlText w:val="•"/>
      <w:lvlJc w:val="left"/>
      <w:pPr>
        <w:ind w:left="720" w:hanging="360"/>
      </w:pPr>
    </w:lvl>
    <w:lvl w:ilvl="1" w:tplc="A01A813E">
      <w:numFmt w:val="decimal"/>
      <w:lvlText w:val=""/>
      <w:lvlJc w:val="left"/>
    </w:lvl>
    <w:lvl w:ilvl="2" w:tplc="8AEAA1DC">
      <w:numFmt w:val="decimal"/>
      <w:lvlText w:val=""/>
      <w:lvlJc w:val="left"/>
    </w:lvl>
    <w:lvl w:ilvl="3" w:tplc="00AADA88">
      <w:numFmt w:val="decimal"/>
      <w:lvlText w:val=""/>
      <w:lvlJc w:val="left"/>
    </w:lvl>
    <w:lvl w:ilvl="4" w:tplc="363AD43C">
      <w:numFmt w:val="decimal"/>
      <w:lvlText w:val=""/>
      <w:lvlJc w:val="left"/>
    </w:lvl>
    <w:lvl w:ilvl="5" w:tplc="C31A5E9E">
      <w:numFmt w:val="decimal"/>
      <w:lvlText w:val=""/>
      <w:lvlJc w:val="left"/>
    </w:lvl>
    <w:lvl w:ilvl="6" w:tplc="57EA2796">
      <w:numFmt w:val="decimal"/>
      <w:lvlText w:val=""/>
      <w:lvlJc w:val="left"/>
    </w:lvl>
    <w:lvl w:ilvl="7" w:tplc="0A62C3D6">
      <w:numFmt w:val="decimal"/>
      <w:lvlText w:val=""/>
      <w:lvlJc w:val="left"/>
    </w:lvl>
    <w:lvl w:ilvl="8" w:tplc="8A2C6046">
      <w:numFmt w:val="decimal"/>
      <w:lvlText w:val=""/>
      <w:lvlJc w:val="left"/>
    </w:lvl>
  </w:abstractNum>
  <w:num w:numId="1" w16cid:durableId="1419593741">
    <w:abstractNumId w:val="0"/>
    <w:lvlOverride w:ilvl="0">
      <w:startOverride w:val="1"/>
    </w:lvlOverride>
  </w:num>
  <w:num w:numId="2" w16cid:durableId="174301755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8C1"/>
    <w:rsid w:val="001C4DC1"/>
    <w:rsid w:val="00535F0A"/>
    <w:rsid w:val="00772C53"/>
    <w:rsid w:val="00826BE0"/>
    <w:rsid w:val="00AB08C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807DA"/>
  <w15:docId w15:val="{CBF1C99D-4031-4817-A312-FCB962A14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1C4DC1"/>
    <w:pPr>
      <w:tabs>
        <w:tab w:val="center" w:pos="4513"/>
        <w:tab w:val="right" w:pos="9026"/>
      </w:tabs>
    </w:pPr>
  </w:style>
  <w:style w:type="character" w:customStyle="1" w:styleId="HeaderChar">
    <w:name w:val="Header Char"/>
    <w:basedOn w:val="DefaultParagraphFont"/>
    <w:link w:val="Header"/>
    <w:uiPriority w:val="99"/>
    <w:rsid w:val="001C4DC1"/>
  </w:style>
  <w:style w:type="paragraph" w:styleId="Footer">
    <w:name w:val="footer"/>
    <w:basedOn w:val="Normal"/>
    <w:link w:val="FooterChar"/>
    <w:uiPriority w:val="99"/>
    <w:unhideWhenUsed/>
    <w:rsid w:val="001C4DC1"/>
    <w:pPr>
      <w:tabs>
        <w:tab w:val="center" w:pos="4513"/>
        <w:tab w:val="right" w:pos="9026"/>
      </w:tabs>
    </w:pPr>
  </w:style>
  <w:style w:type="character" w:customStyle="1" w:styleId="FooterChar">
    <w:name w:val="Footer Char"/>
    <w:basedOn w:val="DefaultParagraphFont"/>
    <w:link w:val="Footer"/>
    <w:uiPriority w:val="99"/>
    <w:rsid w:val="001C4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708</Words>
  <Characters>4038</Characters>
  <Application>Microsoft Office Word</Application>
  <DocSecurity>0</DocSecurity>
  <Lines>33</Lines>
  <Paragraphs>9</Paragraphs>
  <ScaleCrop>false</ScaleCrop>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Rajat Bhagwat</cp:lastModifiedBy>
  <cp:revision>2</cp:revision>
  <dcterms:created xsi:type="dcterms:W3CDTF">2026-05-25T11:57:00Z</dcterms:created>
  <dcterms:modified xsi:type="dcterms:W3CDTF">2026-05-25T11:57:00Z</dcterms:modified>
</cp:coreProperties>
</file>